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1B_285/2016 vom 1. September 2016</w:t>
      </w:r>
    </w:p>
    <w:p>
      <w:r>
        <w:t>Bundesgericht, 2016-09-01, FR</w:t>
      </w:r>
    </w:p>
    <w:p>
      <w:r>
        <w:rPr>
          <w:b/>
        </w:rPr>
        <w:t xml:space="preserve">Quelle: </w:t>
      </w:r>
      <w:r>
        <w:t>https://mcp.opencaselaw.ch/entscheid/bger_1B_285_2016</w:t>
      </w:r>
    </w:p>
    <w:p>
      <w:r>
        <w:t>FR: TF 1B_285/2016 du 1 septembre 2016</w:t>
      </w:r>
    </w:p>
    <w:p>
      <w:r>
        <w:t>IT: TF 1B_285/2016 del 1 settembre 2016</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La qualité pour recourir doit également être reconnue à la recourante qui a un intérêt juridique à l'annulation de la décision attaquée qui confirme le refus de lui désigner un avocat d'office pour la procédure pénale ouverte à son encontre (art. 81 al. 1 let. a et b ch. 1 LTF). Pour le surplus, le recours est formé en temps utile (art. 100 al. 1 et 46 al. 1 let. b LTF) contre une décision rendue en dernière instance cantonale ( art. 80 LTF ) et les conclusions présentées sont recevables au regard de l' art. 107 al. 2 LTF . Il y a donc lieu d'entrer en matière.</w:t>
      </w:r>
    </w:p>
    <w:p>
      <w:r>
        <w:rPr>
          <w:b/>
        </w:rPr>
        <w:t>E. 2</w:t>
      </w:r>
    </w:p>
    <w:p>
      <w:r>
        <w:t>La recourante reproche à l'autorité précédente d'avoir violé les art. 130 let . c et 132 al. 1 let. b CPP en considérant qu'elle était en mesure de se défendre seule en dépit des troubles de la personnalité dont elle souffre.</w:t>
      </w:r>
    </w:p>
    <w:p>
      <w:r>
        <w:rPr>
          <w:b/>
        </w:rPr>
        <w:t>E. 2.1</w:t>
      </w:r>
    </w:p>
    <w:p>
      <w:r>
        <w:t>Selon l' art. 130 let . c CPP, le prévenu doit avoir un défenseur notamment lorsqu'en raison de son état physique ou psychique ou pour d'autres motifs, il ne peut suffisamment défendre ses intérêts dans la procédure et si ses représentants légaux ne sont pas en mesure de le faire.</w:t>
      </w:r>
    </w:p>
    <w:p>
      <w:r>
        <w:t>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1B_314/2015 du 23 octobre 2015 consid. 2.2 et les arrêts cités).</w:t>
      </w:r>
    </w:p>
    <w:p>
      <w:r>
        <w:t>Dans la doctrine, l'hypothèse prévue à l' art. 130 let . c CPP est notamment tenue pour réalisée lorsque le prévenu n'est plus à même d'assurer, intellectuellement ou physiquement, sa participation à la procédure, à l'image des cas visés par l' art. 114 al. 2 et 3 CPP (MOREILLON/PAREIN-REYMOND, Petit commentaire CPP, 2016, n. 15 ad art. 130 CPP ). A titre d'incapacités personnelles, il peut s'agir de dépendances à l'alcool, aux stupéfiants ou à des médicaments susceptibles d'altérer les capacités psychiques (MOREILLON/ PAREIN-REYMOND, op. cit., n. 16 ad art. 130 CPP ), ainsi que de troubles mentaux sévères ou même légers (NIKLAUS SCHMID, Praxiskommentar, Schweizerische Strafprozessordnung (StPO), 2013 n. 9 ad art. 130 CPP ; HARARI/ALIBERTI, Commentaire romand CPP, 2011, n. 30 ad art. 130 CPP ).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(MOREILLON/PAREIN-REYMOND, op. cit., n. 17 ad art. 130 CPP ; NIKLAUS RÜCKSTUHL, Basler Kommentar StPO, 2011, n. 30 ad art. 130 CPP ). La direction de la procédure dispose d'une marge d'appréciation pour déterminer si le prévenu frappé d'une incapacité personnelle peut suffisamment se défendre ou non;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1B_279/2014 du 3 novembre 2014 consid. 2.1 et 2.2 in SJ 2015 I p. 172).</w:t>
      </w:r>
    </w:p>
    <w:p>
      <w:r>
        <w:t>Quant à l' art. 132 al. 1 let. b CPP , il enjoint à la direction de la procédure d'ordonner une défense d'office si le prévenu ne dispose pas des moyens nécessaires et que l'assistance d'un défenseur est justifiée pour sauvegarder ses intérêts.</w:t>
      </w:r>
    </w:p>
    <w:p>
      <w:r>
        <w:rPr>
          <w:b/>
        </w:rPr>
        <w:t>E. 2.2</w:t>
      </w:r>
    </w:p>
    <w:p>
      <w:r>
        <w:t>En l'occurrence, la Chambre des recours pénale avait rejeté une première demande de désignation de défenseur d'office au motif que la prévenue n'avait pas démontré que la rente d'invalidité dont elle bénéficiait avait été allouée pour des motifs liés à son état psychique. Dans sa nouvelle décision, elle a relevé que si le certificat médical produit le 13 mai 2016 établissait désormais ce fait, il ressortait néanmoins de ce document que la mesure de curatelle dont A.________ avait fait l'objet en 2010 avait pu être levée en 2014 suite à une stabilisation de sa santé. L'abandon de la curatelle démontrait que la recourante n'est pas atteinte psychiquement au point de devoir être assistée pour tous les aspects de sa vie quotidienne, en particulier s'agissant d'une affaire pénale qui ne présente pas de difficultés sur le plan des faits ou du droit. Enfin, le fait qu'une assistance sociale demeure nécessaire pour la gestion des affaires courantes ne saurait, à elle seule, justifier la désignation d'un défenseur d'office, sauf à élargir considérablement le champ d'application de l' art. 132 CPP et le cercle des prévenus pouvant prétendre à une défense d'office. La Chambre des recours pénale a dès lors retenu que la recourante, qui avait déjà pu faire valoir ses arguments, était en mesure de se défendre seule dans une affaire aussi peu complexe que celle faisant l'objet de la présente cause.</w:t>
      </w:r>
    </w:p>
    <w:p>
      <w:r>
        <w:rPr>
          <w:b/>
        </w:rPr>
        <w:t>E. 2.3</w:t>
      </w:r>
    </w:p>
    <w:p>
      <w:r>
        <w:t>Contrairement à la situation qui prévalait lors de la première demande de désignation d'un défenseur d'office, la recourante a produit cette fois-ci un certificat médical établissant l'existence et l'ampleur de ses troubles psychiques. A teneur de ce document, elle souffre depuis plusieurs années d'un trouble de la personnalité émotionnellement labile de type borderline et elle a traversé un épisode dépressif moyen. Si la mesure de curatelle instaurée en sa faveur en 2010 a pu être levée en 2014, A.________ bénéficie toujours d'une assistance sociale pour l'aider à gérer ses affaires courantes. Elle a certes pu s'exprimer apparemment de manière cohérente lors de son audition par la police le 4 décembre 2015, ce qui va dans le sens d'une démonstration qu'elle comprenait les griefs qui lui étaient adressés. Néanmoins, il apparaît qu'à l'audience de jugement, des questions d'ordre juridique devront être abordées et traitées en fonction des déterminations de l'intéressée. Enfin, la peine prononcée par le Ministère public est proche de la limite de l' art. 132 al. 3 CPP . Cela étant, au vu de l'ensemble des circonstances, il subsiste un doute sur la capacité de cette dernière à faire valoir à bon escient sa position juridique dans une procédure qui présente un certain enjeu en raison notamment de ses antécédents judiciaires.</w:t>
      </w:r>
    </w:p>
    <w:p>
      <w:r>
        <w:t>Par conséquent, en considérant qu'une défense obligatoire ne se justifiait pas dans la présente affaire, la Chambre des recours pénale a violé les art. 130 let . c et 132 al. 1 let. b CPP. L'arrêt attaqué doit être annulé. L'assistance judiciaire est accordée à la recourante pour la procédure relative à son opposition à l'ordonnance pénale du 12 mai 2016 et Me Fabien Mingard lui est désigné en tant qu'avocat d'office pour cette procédure. Il ne se justifie en revanche pas de lui désigner un avocat d'office avec effet rétroactif au 17 décembre 2015. A.________ n'a en effet pas recouru contre l'arrêt cantonal du 21 mars 2016 qui confirmait le refus du Ministère public de lui désigner un avocat d'office. Cette décision est entrée en force et ne saurait être remise en cause par le biais d'une nouvelle demande d'assistance judiciaire. Il appartiendra à la Chambre pénale de recours de se prononcer à nouveau sur la requête de la recourante tendant à la désignation d'un défenseur d'office pour la procédure de recours ainsi que sur le sort des frais et dépens.</w:t>
      </w:r>
    </w:p>
    <w:p>
      <w:r>
        <w:rPr>
          <w:b/>
        </w:rPr>
        <w:t>E. 3</w:t>
      </w:r>
    </w:p>
    <w:p>
      <w:r>
        <w:t>Le recours doit par conséquent être partiellement admis. La requête d'assistance judiciaire est admise dans la mesure où elle n'est pas sans objet. Pour la part de son recours qui est rejetée, l'assistance judiciaire doit être accordée à la recourante ( art. 64 al. 1 LTF ). Il y a lieu de désigner Me Fabien Mingard en qualité de défenseur d'office et de fixer ses honoraires, qui seront supportés par la caisse du Tribunal fédéral ( art. 64 al. 2 LTF ). La recourante, qui obtient partiellement gain de cause avec l'assistance d'un avocat, a droit pour la procédure fédérale à des dépens réduits à la charge du canton de Vaud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