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1B_284/2023 vom 16. Juni 2023</w:t>
      </w:r>
    </w:p>
    <w:p>
      <w:r>
        <w:t>Bundesgericht, 2023-06-16, FR</w:t>
      </w:r>
    </w:p>
    <w:p>
      <w:r>
        <w:rPr>
          <w:b/>
        </w:rPr>
        <w:t xml:space="preserve">Quelle: </w:t>
      </w:r>
      <w:r>
        <w:t>https://mcp.opencaselaw.ch/entscheid/bger_1B_284_2023</w:t>
      </w:r>
    </w:p>
    <w:p>
      <w:r>
        <w:t>FR: TF 1B_284/2023 du 16 juin 2023</w:t>
      </w:r>
    </w:p>
    <w:p>
      <w:r>
        <w:t>IT: TF 1B_284/2023 del 16 giugno 2023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La détention provisoire du recourant repose actuellement sur la décision du Tmc du 5 juin 2023 qui ordonne la prolongation temporaire de la détention provisoire jusqu'à ce qu'il soit statué sur la demande de prolongation déposée par le Ministère public ce même jour. Cette requête se fondant sur les mêmes risques que ceux retenus dans l'arrêt attaqué, le recourant conserve dès lors un intérêt actuel et pratique à l'examen de ses griefs ( art. 81 al. 1 let. b LTF ; ATF 139 I 206 consid. 1.2.3 p. 210 s.; arrêts 1B_243/2023 du 26 mai 2023 consid. 1; 1B_420/2022 du 9 septembre 2022 consid. 1.2 destiné à à la publication). En outre, l'arrêt entrepris en tant que décision incidente peut lui causer un préjudice irréparable au sens de l' art. 93 al. 1 let. a LTF . Pour le surplus, le recours a été déposé en temps utile (cf. art. 100 al. 1 LTF ) et les conclusions qui y sont prises sont recevables (cf. art. 107 al. 2 LTF ).</w:t>
      </w:r>
    </w:p>
    <w:p>
      <w:r>
        <w:t>Partant, il y a lieu d'entrer en matière.</w:t>
      </w:r>
    </w:p>
    <w:p>
      <w:r>
        <w:rPr>
          <w:b/>
        </w:rPr>
        <w:t>E. 2</w:t>
      </w:r>
    </w:p>
    <w:p>
      <w:r>
        <w:t>Le recourant ne conteste ni l'existence de charges suffisantes pesant à son encontre (cf. art. 221 al. 1 CPP ), ni celle des risques de réitération et/ou de passage à l'acte (cf. art. 221 al. 1 let . c et al. 2 CPP).</w:t>
      </w:r>
    </w:p>
    <w:p>
      <w:r>
        <w:t>Il soutient en revanche que les dangers retenus pourraient être réduits par la mise en oeuvre de mesures de substitution; en particulier, ce but pourrait être atteint par l'exécution d'une mesure thérapeutique institutionnelle en milieu ouvert, laquelle ne saurait en outre être exclue du seul fait qu'il n'y aurait pas de disponibilité dans un établissement adéquat.</w:t>
      </w:r>
    </w:p>
    <w:p>
      <w:r>
        <w:rPr>
          <w:b/>
        </w:rPr>
        <w:t>E. 2.1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t>Cette liste est exemplative et le juge de la détention peut également, le cas échéant, assortir les mesures de substitution de toute condition propre à en garantir l'efficacité ( ATF 145 IV 503 consid. 3.1 p. 509 s. et les arrêts cités). Sauf à être spécifiquement préconisé comme tel par des experts, le placement institutionnel n'a en principe pas vocation à être ordonné à titre de mesures de substitution au sens de l' art. 237 CPP , mais est en revanche susceptible de faire l'objet d'une exécution anticipée (cf. art. 236 CPP ; arrêts 1B_402/2020 du 21 août 2020 consid. 4.3.4; 1B_171/2019 du 8 mai 2019 consid. 3.1). Dans le cadre d'un tel examen, le Tribunal fédéral a cependant confirmé le maintien en détention pour des motifs de sûreté notamment en raison de l'absence d'une place disponible dans un établissement approprié, dès lors que la prévenue en cause bénéficiait en son lieu de détention avant jugement d'un suivi psychiatrique régulier et avait pu entamer le traitement préconisé par l'expertise (arrêt 1B_402/2020 du 21 août 2020 consid. 4.3.2 et 4.3.3).</w:t>
      </w:r>
    </w:p>
    <w:p>
      <w:r>
        <w:rPr>
          <w:b/>
        </w:rPr>
        <w:t>E. 2.2</w:t>
      </w:r>
    </w:p>
    <w:p>
      <w:r>
        <w:t>A teneur de l' art. 59 al. 1 CP , lorsque l'auteur souffre d'un grave trouble mental, le juge peut ordonner un traitement institutionnel aux conditions suivantes :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 art. 59 al. 2 CP ). Le traitement s'effectue dans un établissement fermé tant qu'il y a lieu de craindre que l'auteur ne s'enfuie ou ne commette de nouvelles infractions; il peut aussi être effectué dans un établissement pénitentiaire au sens de l' art. 76 al. 2 CP - soit dans un établissement fermé ou dans la section fermée d'un établissement ouvert -, dans la mesure où le traitement thérapeutique nécessaire est assuré par du personnel qualifié ( art. 59 al. 3 CP ). En introduisant la possibilité d'exécuter une mesure institutionnelle dans un établissement pénitentiaire, le législateur a prévu une exception au principe de la séparation des lieux d'exécution des mesures de ceux d'exécution des peines ( art. 58 al. 2 CP ; ATF 142 IV 1 consid. 2.4.3 p. 5 ss). Un placement dans un établissement pénitentiaire doit toutefois rester l'exception et des mesures devront être prises pour que l'intéressé soit transféré aussitôt que possible dans un établissement spécialisé (arrêt 1B_402/2020 du 21 août 2020 consid. 4.3.1 et les arrêts cités).</w:t>
      </w:r>
    </w:p>
    <w:p>
      <w:r>
        <w:t>Par ailleurs,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 art. 59 al. 3 CP ( ATF 142 IV 1 consid. 2.4.4 p. 7 s. et consid. 2.5 p. 10 s.; arrêt 1B_402/2020 du 21 août 2020 consid. 4.3.1).</w:t>
      </w:r>
    </w:p>
    <w:p>
      <w:r>
        <w:t>En vertu de l' art. 56 al. 5 CP , en règle générale, le juge n'ordonne une mesure que si un établissement approprié est à disposition. Cette disposition vise à éviter que le juge n'ordonne une mesure sans s'assurer au préalable de l'existence d'une institution susceptible de l'exécuter (arrêt 1B_402/2020 du 21 août 2020 consid. 4.3.1 et les arrêts cités).</w:t>
      </w:r>
    </w:p>
    <w:p>
      <w:r>
        <w:rPr>
          <w:b/>
        </w:rPr>
        <w:t>E. 2.3</w:t>
      </w:r>
    </w:p>
    <w:p>
      <w:r>
        <w:t>Selon la cour cantonale, les experts relevaient certes que, sous l'angle de l'efficacité thérapeutique, une mesure thérapeutique institutionnelle de traitement des troubles mentaux pourrait actuellement diminuer le risque de récidive, qu'une "telle diminution résulterait aussi d'une prise régulière de sa médication [par le recourant], et qu'un environnement tel un placement dans un foyer [pouvait] lui permettre un étayage tant sur le plan des soins que d'un cadre contenant, avec possibilité de placement en milieu fermé en cas de non-respect des conditions" (cf. p. 53 du rapport d'expertise); ils avaient cependant également estimé que le risque de récidive violent, à moyen terme, était élevé et que celui d'un passage à l'acte était important (cf. p. 52 du rapport d'expertise). La Chambre pénale a ensuite rappelé qu'il n'appartenait pas au juge de la détention avant jugement d'examiner à titre anticipé si le recourant devait être mis au bénéfice d'une mesure prévue à l' art. 59 CP , décision incombant au juge du fond; tant le Tmc qu'elle-même ne devaient pas non plus déterminer si, le cas échéant, le placement devrait s'effectuer en milieu fermé ou ouvert, décision relevant - à l'instar du choix de l'établissement - à l'autorité d'exécution. Dans le cadre de l'examen de mesures de substitution permettant d'atteindre le même but que la détention - soit d'éviter que le recourant ne passe à l'acte ou récidive -, les juges cantonaux ont considéré qu'un placement en milieu ouvert ne le permettait pas, étant rappelé l'importance du bien juridique à protéger (à savoir l'intégrité physique); il n'en allait pas différemment si ce placement devait être combiné aux autres mesures proposées, dont le respect reposerait essentiellement sur le bon vouloir du recourant de s'y soumettre. Selon la juridiction précédente, les experts ne s'étaient pas non plus exprimés spécifiquement sur l'opportunité d'un placement avant jugement; celui-ci paraissait d'autant moins opportun qu'aucune place n'était immédiatement disponible dans un établissement approprié (cf. consid. 3.4 p. 4 s. de l'arrêt attaqué).</w:t>
      </w:r>
    </w:p>
    <w:p>
      <w:r>
        <w:rPr>
          <w:b/>
        </w:rPr>
        <w:t>E. 2.4</w:t>
      </w:r>
    </w:p>
    <w:p>
      <w:r>
        <w:t>Ce raisonnement peut être confirmé. Le recourant ne conteste tout d'abord pas l'intensité des risques retenue par les experts. Selon l'expertise, ceux-ci pourraient en particulier être réduits par la prise régulière d'une médication (cf. p. 48 et 52 s. du rapport d'expertise); les experts ont également indiqué qu'il était difficile de se prononcer sur la durée de ce suivi et dans quelle mesure il permettrait de diminuer le risque de récidive (cf. p. 53 du rapport d'expertise). Ils ont aussi préconisé que le traitement thérapeutique (dont la médication et le suivi psycho-éducatif et médical) intervienne dans le cadre d'une structure contenante; ils ont enfin relevé la position fluctuante et ambivalente du recourant quant à son investissement et à sa vision du suivi psychoéducatif associé à un suivi psychiatrique, position qui n'augurait pas d'une diminution du risque de récidive (cf. notamment p. 48 du rapport d'expertise). Pour les experts, il semblait en outre irréaliste que le recourant puisse vivre de manière complètement autonome hors de toute structure médicale (cf. p. 50 du rapport d'expertise; voir également p. 5 à 28 du rapport d'expertise résumant les antécédents médicaux du recourant).</w:t>
      </w:r>
    </w:p>
    <w:p>
      <w:r>
        <w:t>Au regard de ces éléments et du but de la détention avant jugement - dont la protection de la sécurité publique -, on ne saurait se suffire des éventuels résultats qui pourraient découler d'un placement institutionnel ouvert futur, lequel était au demeurant, au jour de l'arrêt attaqué, uniquement une hypothèse vu le défaut de place dans une structure appropriée. Le caractère "adéquat" paraît d'autant plus important en l'occurrence qu'une partie des infractions reprochées au recourant aurait été réalisée alors qu'il se trouvait dans un foyer, en détention et/ou à l'encontre du personnel de ces établissements; si ces derniers sont certainement préparés à réagir à des décompensations, y compris violentes, il importe également de garantir leur sécurité. Le recourant ne donne pas non plus d'indication quant à l'encadrement et/ou sur le soutien dont il pourrait bénéficier s'il devait être libéré indépendamment de tout placement institutionnel (domicile, entourage, soins, etc.). Il ne se prévaut en tout état de cause pas des résultats d'un suivi thérapeutique qui serait en cours; en particulier, il ne fait référence à aucun avis médical actualisé relatif, par exemple, à d'éventuels progrès permettant de réduire les risques de récidive et de passage à l'acte existant. Dans le cadre d'une prochaine procédure de prolongation (ultérieure à celle de juin 2023) et vu les infractions examinées, ainsi que les risques retenus, le Ministère public et/ou le Tmc ne manqueront toutefois pas d'étayer ces problématiques, en requérant, le cas échéant, l'avis des autorités pénitentiaires et/ou du personnel médical éventuellement en charge du recourant. Le Ministère public est également invité à procéder rapidement au renvoi en jugement du recourant, afin que sa cause puisse être soumise au juge du fond, autorité compétente pour ordonner, le cas échéant, une mesure au sens de l' art. 59 CP .</w:t>
      </w:r>
    </w:p>
    <w:p>
      <w:r>
        <w:t>Au jour de l'arrêt attaqué et malgré le fait que les infractions retenues semblent avoir été réalisées dans des circonstances très particulières sans conséquence dramatique, la seule volonté du recourant de commencer ou de poursuivre un traitement thérapeutique, notamment en dehors a priori d'un environnement protégé, n'apparaît pas offrir des garanties suffisantes qu'il ne réitère pas les comportements reprochés et/ou qu'il ne mette à exécution les menaces proférées notamment à l'encontre du personnel des établissements qui l'accueilleraient; cela vaut d'autant plus s'il devait se trouver dans une nouvelle phase de décompensation. Quoi qu'en dise le recourant, la protection de la sécurité publique doit en l'état encore l'emporter sur son intérêt personnel à retrouver la liberté.</w:t>
      </w:r>
    </w:p>
    <w:p>
      <w:r>
        <w:rPr>
          <w:b/>
        </w:rPr>
        <w:t>E. 3</w:t>
      </w:r>
    </w:p>
    <w:p>
      <w:r>
        <w:t>Le recours est rejeté.</w:t>
      </w:r>
    </w:p>
    <w:p>
      <w:r>
        <w:t>Le recourant a demandé l'octroi de l'assistance judiciaire ( art. 64 al. 1 LTF ). Son recours n'était pas d'emblée dénué de chances de succès et, partant, cette requête doit être admise. Il y a lieu de désigner Me Laurent Bosson en tant qu'avocat d'office du recourant pour la procédure fédérale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