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283/2011 vom 27. Juni 2011</w:t>
      </w:r>
    </w:p>
    <w:p>
      <w:r>
        <w:t>Bundesgericht, 2011-06-27, FR</w:t>
      </w:r>
    </w:p>
    <w:p>
      <w:r>
        <w:rPr>
          <w:b/>
        </w:rPr>
        <w:t xml:space="preserve">Quelle: </w:t>
      </w:r>
      <w:r>
        <w:t>https://mcp.opencaselaw.ch/entscheid/bger_1B_283_2011</w:t>
      </w:r>
    </w:p>
    <w:p>
      <w:r>
        <w:t>FR: TF 1B 283/2011 du 27 juin 2011</w:t>
      </w:r>
    </w:p>
    <w:p>
      <w:r>
        <w:t>IT: TF 1B 283/2011 del 27 giugno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en matière pénale, notamment celles relatives à la détention provisoire ou pour des motifs de sûreté au sens des art. 212 ss du code de procédure pénale suisse (CPP, RS 312.0; ATF 137 IV 22 consid. 1 p. 23). En vertu de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La recourante conteste l'existence de charges suffisantes à son encontre. Il n'existerait pas, selon elle, d'indices sérieux permettant de la soupçonner d'avoir consciemment participé à un important trafic de cocaïne, de sorte que les conditions de la détention prévues par l' art. 221 CPP ne seraient pas réunies.</w:t>
      </w:r>
    </w:p>
    <w:p>
      <w:r>
        <w:rPr>
          <w:b/>
        </w:rPr>
        <w:t>E. 3.1</w:t>
      </w:r>
    </w:p>
    <w:p>
      <w:r>
        <w:t>Pour qu'une personne soit placée et maintenue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La présomption d'innocence, invoquée par la recourante, s'impose au juge de fond, mais ne s'applique pas en tant que telle au stade de la détention.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l'espèce, la Chambre pénale de recours a relevé que, lors de l'interpellation du 17 janvier 2011, la police avait découvert dans la voiture de la recourante un sac contenant plus de 3 kg de cocaïne appartenant à son passager B.________. L'intéressée avait déclaré avoir conduit celui-ci d'Annemasse à Genève où il avait rendez-vous avec C.________ qu'elle ne connaissait pas; ce dernier - qui entretient des contacts avec des toxicomanes du canton de Genève - a été interpellé peu après en possession de 230 g de drogue provenant du sac de B.________. La Chambre pénale de recours a également constaté que l'enquête de police (notamment les contrôles téléphoniques rétroactifs) avait permis d'établir que, lors des cinq derniers mois de l'année 2010, la recourante avait effectué plus de 15 déplacements en Suisse (Bâle, Bienne, Berne, Lausanne et St-Gall) en même temps que B.________, ce qu'elle avait passé sous silence en admettant seulement avoir véhiculé le prénommé à deux reprises entre Annemasse et Genève. De plus, contrairement à ce qu'elle avait affirmé, leur rencontre ne remontait pas à la fin octobre ou au début novembre 2010, comme en attestaient les nombreux contacts téléphoniques intervenus entre les intéressés dès le 3 août 2010. Selon l'autorité cantonale, les déplacements de la recourante en Suisse renforçaient le soupçon d'une participation à un trafic de stupéfiants plus étendue qu'elle ne l'avait concédé initialement, à savoir ne se limitant pas à avoir transporté son ami d'Annemasse à Genève à deux reprises. Enfin, la Chambre pénale de recours a relevé que la recourante avait été rémunérée pour transporter son ami, ce qui tendait à confirmer que les trajets effectués s'apparentaient à l'exécution d'un travail salarié. La recourante conteste toute participation volontaire à un commerce de stupéfiants et fait valoir en particulier qu'elle ignorait le contenu du sac de son passager. S'agissant des déplacements en Suisse, elle explique qu'il s'agissait pour elle de passer du temps avec son amoureux et que l'argent obtenu de celui-ci constituait en réalité des cadeaux. Le fait que la recourante entretenait une relation amoureuse avec B.________ n'est toutefois pas de nature à infirmer les charges pesant sur elle. S'agissant de la rémunération, la recourante perd de vue qu'elle a elle-même déclaré que son ami lui donnait de l'argent pour les frais de déplacement. En outre, invitée à se prononcer sur les espèces qu'elle détenait au moment de son interpellation (1'190.40 francs suisses et 182.76 euros), elle a précisé que B.________ lui avait remis 1'500 francs suisses le 11 janvier 2011, montant relativement élevé qui s'apparente difficilement à un cadeau. Par conséquent, contrairement à ce que prétend la recourante, la constatation de l'autorité inférieure quant au fait que la recourante percevait une rémunération pour l'aide apportée à B.________ dans le cadre du trafic de cocaïne n'apparaît pas manifestement inexacte (art. 97 al. 1 et 105 al. 2 LTF). Dans ces circonstances, malgré les protestations d'innocence de la recourante (aucune personne - témoin ou co-prévenu - ne la mettrait en cause, ni même les écoutes téléphoniques ayant eu lieu avant son interpellation; la perquisition effectuée à son domicile s'est révélée négative), la Chambre pénale de recours pouvait à juste titre considérer qu'il existe des éléments plausibles et étayés permettant de soupçonner la recourante d'avoir consciemment participé à un trafic aggravé de cocaïne. A ce stade de l'enquête - qui n'est pas particulièrement avancé, contrairement à ce que soutient la recourante -, il existe donc un faisceau d'indices suffisant pour justifier son maintien en détention, étant rappelé que c'est au juge du fond et non à celui de la détention qu'il incombera d'apprécier la culpabilité de l'intéressée.</w:t>
      </w:r>
    </w:p>
    <w:p>
      <w:r>
        <w:rPr>
          <w:b/>
        </w:rPr>
        <w:t>E. 4</w:t>
      </w:r>
    </w:p>
    <w:p>
      <w:r>
        <w:t>Pour le surplus, la recourante ne conteste pas, à juste titre, l'existence de risques de fuite et de collusion. Ainsi, la nationalité étrangère de la recourante, son domicile en France et le fait qu'elle soit actuellement sans emploi sont des indices selon lesquels elle pourrait vraisemblablement prendre la fuite en cas de libération, ce d'autant que les charges qui pèsent contre elle sont graves (trafic de stupéfiants portant sur plusieurs kilos de cocaïne). Quant au risque de collusion, la Chambre pénale de recours a relevé qu'à ce stade de l'enquête, ce risque subsistait dès lors que les ramifications du réseau de trafic de drogue n'avaient pas encore été clarifiées et que certains membres du réseau n'avaient pas été interpellés.</w:t>
      </w:r>
    </w:p>
    <w:p>
      <w:r>
        <w:rPr>
          <w:b/>
        </w:rPr>
        <w:t>E. 5</w:t>
      </w:r>
    </w:p>
    <w:p>
      <w:r>
        <w:t>Les considérants qui précèdent conduisent au rejet du recours. Dès lors que la recourante est dans le besoin et que ses conclusions ne paraissaient pas d'emblée vouées à l'échec, sa requête d'assistance judiciaire doit être admise ( art. 64 al. 1 LTF ). Par conséquent, il y a lieu de la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