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279/2014 vom 3. November 2014</w:t>
      </w:r>
    </w:p>
    <w:p>
      <w:r>
        <w:t>Bundesgericht, 2014-11-03, FR</w:t>
      </w:r>
    </w:p>
    <w:p>
      <w:r>
        <w:rPr>
          <w:b/>
        </w:rPr>
        <w:t xml:space="preserve">Quelle: </w:t>
      </w:r>
      <w:r>
        <w:t>https://mcp.opencaselaw.ch/entscheid/bger_1B_279_2014</w:t>
      </w:r>
    </w:p>
    <w:p>
      <w:r>
        <w:t>FR: TF 1B 279/2014 du 3 novembre 2014</w:t>
      </w:r>
    </w:p>
    <w:p>
      <w:r>
        <w:t>IT: TF 1B 279/2014 del 3 novembre 2014</w:t>
      </w:r>
    </w:p>
    <w:p>
      <w:pPr>
        <w:pStyle w:val="Heading2"/>
      </w:pPr>
      <w:r>
        <w:t>Regeste</w:t>
      </w:r>
    </w:p>
    <w:p>
      <w:r>
        <w:t>Assistance judiciaire | Procédure pénale</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La qualité pour recourir doit également être reconnue au recourant qui a un intérêt juridique à l'annulation de la décision attaquée qui confirme le refus de lui désigner un avocat d'office pour la procédure pénale ouverte à son encontre (art. 81 al. 1 let. a et b ch. 1 LTF). Pour le surplus, le recours est formé en temps utile (art. 100 al. 1 et 46 al. 1 let. b LTF) contre une décision rendue en dernière instance cantonale ( art. 80 LTF ) et les conclusions présentées sont recevables au regard de l' art. 107 al. 2 LTF . Il y a donc lieu d'entrer en matière.</w:t>
      </w:r>
    </w:p>
    <w:p>
      <w:r>
        <w:rPr>
          <w:b/>
        </w:rPr>
        <w:t>E. 2</w:t>
      </w:r>
    </w:p>
    <w:p>
      <w:r>
        <w:t>Le recourant reproche à l'autorité précédente une violation de l' art. 130 let . c CPP. Se référant au certificat médical du 15 août 2013, il soutient ne pas disposer des ressources personnelles nécessaires pour assurer sa défense devant le Tribunal de police, alléguant notamment se trouver dans une situation de fragilité et d'épuisement psychique. Le recourant ne conteste pas bénéficier d'une mesure de curatelle. Il prétend en revanche qu'en raison des relations extrêmement conflictuelles entretenues jusqu'alors avec ses différents représentants légaux, son curateur actuel ne serait pas en mesure de le défendre valablement.</w:t>
      </w:r>
    </w:p>
    <w:p>
      <w:r>
        <w:rPr>
          <w:b/>
        </w:rPr>
        <w:t>E. 2.1</w:t>
      </w:r>
    </w:p>
    <w:p>
      <w:r>
        <w:t>Selon l' art. 130 let . c CPP, le prévenu doit avoir un défenseur notamment lorsqu'en raison de son état physique ou psychique ou pour d'autres motifs, il ne peut suffisamment défendre ses intérêts dans la procédure et si ses représentants légaux ne sont pas en mesure de le faire.</w:t>
      </w:r>
    </w:p>
    <w:p>
      <w:r>
        <w:rPr>
          <w:b/>
        </w:rPr>
        <w:t>E. 2.1.1</w:t>
      </w:r>
    </w:p>
    <w:p>
      <w:r>
        <w:t>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1B_332/2012 du 15 août 2012 consid. 2.4). Dans la doctrine, l'hypothèse prévue à l' art. 130 let . c CPP est notamment réalisée lorsque le prévenu n'est plus à même d'assurer, intellectuellement ou physiquement, sa participation à la procédure, à l'image des cas visés par l' art. 114 al. 2 et 3 CPP ( MOREILLON/PAREIN-REYMOND, Petit commentaire CPP, 2013, n° 15 ad art. 130 CPP ). A titre d'incapacités personnelles, il peut s'agir de dépendances à l'alcool, aux stupéfiants, à des médicaments susceptibles d'altérer les capacités psychiques ( MOREILLON/PAREIN-REYMON d, op. cit., n° 16 ad art. 130 CPP ), ainsi que de troubles mentaux sévères ou même légers ( NIKLAUS SCHMID, Praxiskommentar, Schweizerische Strafprozessordnung (StPO), 2013 n° 9 ad art. 130 CPP ; HARARI/ALIBERTI, in Commentaire romand CPP, 2011, n° 30 ad art. 130 CPP ). En ce qui concerne plus particulièrement les empêchements psychiques, cela ne suppose pas que le prévenu souffre nécessairement de troubles d'ordre psychiatrique: il suffit qu'il puisse être établi qu'il ne saisit pas ou plus les enjeux auxquels il est confronté dans la procédure pénale ( MOREILLON/PAREIN-REYMOND, op. cit., n° 17 ad art. 130 CPP ; NIKLAUS RUCKSTUHL, in Basler Kommentar StPO, 2011, n° 30 ad art. 130 CPP ). La direction de la procédure dispose d'une marge d'appréciation pour déterminer si le prévenu frappé d'une incapacité personnelle peut suffisamment se défendre ou non;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 HARARI/ALIBERTI, op. cit., n° 30 s. ad art. 130 CPP ).</w:t>
      </w:r>
    </w:p>
    <w:p>
      <w:r>
        <w:rPr>
          <w:b/>
        </w:rPr>
        <w:t>E. 2.1.2</w:t>
      </w:r>
    </w:p>
    <w:p>
      <w:r>
        <w:t>L'application de l' art. 130 let . c CPP suppose encore que le prévenu ne puisse être défendu par ses représentants légaux. Ainsi, il n'est en principe pas nécessaire de désigner un défenseur si le prévenu a un représentant légal et que celui-ci est apte à défendre ses intérêts (arrêt 6B_661/2011 du 7 février 2012 consid. 4.2.2). Tel est en principe le cas d'un avocat expérimenté ou d'un curateur professionnel ( VIKTOR LIEBER, in DONATSCH/HANSJAKOB/LIEBER (édit), Kommentar zur Schweizerischen Strafprozessordnung (StPO), 2 e éd. 2014, n° 22 ad art. 130 CPP ).</w:t>
      </w:r>
    </w:p>
    <w:p>
      <w:r>
        <w:rPr>
          <w:b/>
        </w:rPr>
        <w:t>E. 2.2</w:t>
      </w:r>
    </w:p>
    <w:p>
      <w:r>
        <w:t>En l'espèce, la Chambre des recours pénale a retenu que, si rien ne permettait de supposer que le recourant soit privé de discernement - pouvant ainsi en principe agir seul -, il suivait tout de même une psychothérapie depuis le 7 juin 2012 en raison d'une maladie psychique chronique. Une curatelle de portée générale avait d'ailleurs été instituée en sa faveur, type de mesure allant dans le sens d'une grande fragilité psychologique. Ce faisant, la cour cantonale ne remet pas en cause, à juste titre, la réalisation de la première condition posée par l' art. 130 let . c CPP (empêchement en raison d'un état psychique). S'agissant en revanche de la seconde condition (représentant légal empêché de défendre les intérêts du prévenu), l'autorité précédente a estimé qu'elle n'était pas remplie. En effet, selon la Chambre des recours pénale, il n'existait aucun élément suggérant que le curateur du recourant ne serait pas en mesure de l'assister efficacement dans une affaire qui devait être qualifiée de simple. Cette condition n'ayant jamais été abordée dans les décisions précédentes, il ne peut être reproché au recourant - alors non assisté - de n'avoir pas fait valoir ses arguments à ce propos antérieurement; il est d'ailleurs relevé que la seule décision rendue sur le fond, soit celle du 11 novembre 2013, n'examinait la question que sous l'angle d'une défense d'office au sens de l' art. 132 al. 1 let. b CPP . Il découle dès lors de la motivation retenue par la cour cantonale la nécessité pour le recourant de démontrer l'éventuelle incapacité du curateur à défendre valablement ses intérêts; dans la mesure où le courrier du 25 août 2014 - ultérieur au prononcé attaqué - tend à cette démonstration, il est recevable ( art. 99 al. 1 LTF ). Le recourant y prétend en substance avoir été abusé par ses représentants légaux, respectivement par l'Office du Tuteur général (actuellement Office des curatelles et tutelles professionnelles). Si une telle argumentation repose en l'état sur les seules allégations du recourant, elle n'est cependant pas nouvelle. En effet, les rapports potentiellement conflictuels avec ses curateurs ressortent d'autres pièces figurant au dossier. Ainsi, les médecins du Centre de psychothérapie des Toises ont fait état du ressenti du recourant relatif à sa mise sous curatelle (empêchement d'entreprendre les démarches nécessaires pour que justice lui soit rendue [cf. l'attestation du 15 août 2013]). Quant au recourant, il a soulevé ses problèmes relationnels avec ses curateurs dès le dépôt de son opposition (cf. p. 2 de ladite pièce). Il y a fait à nouveau allusion notamment dans son courrier du 8 novembre 2013, mentionnant la procédure civile alléguée ouverte contre son tuteur, ainsi que contre le Tuteur général. L'impression subjective du recourant quant à l'éventuelle incapacité de son curateur à défendre ses intérêts - ceux-ci pouvant d'ailleurs ne pas correspondre aux solutions auxquelles aspire le recourant - ne suffit en principe pas pour retenir, sans autre élément, que tel serait le cas. Toutefois, au vu des circonstances spécifiques du cas d'espèce (cf. en particulier, en sus des considérations précédentes, les différents changements de curateurs, la contestation dans la présente procédure de son ancienne condamnation et la remise en cause des faits en rapport avec la nouvelle infraction examinée), l'importance du possible conflit existant avec le représentant légal du recourant ne peut être ignorée; les divergences d'opinion ne semblent de plus pas limitées à la procédure pénale actuellement en cours. Partant, le recourant se trouve dans une situation justifiant une défense obligatoire en vertu de l' art. 130 let . c CPP et un défenseur d'office doit lui être désigné ( art. 132 al. 1 CPP ).</w:t>
      </w:r>
    </w:p>
    <w:p>
      <w:r>
        <w:rPr>
          <w:b/>
        </w:rPr>
        <w:t>E. 3</w:t>
      </w:r>
    </w:p>
    <w:p>
      <w:r>
        <w:t>Il s'ensuit que le recours doit être admis. Le jugement cantonal du 7 juillet 2014 de la Chambre des recours pénale est annulé. L'assistance judiciaire est accordée au recourant pour la procédure relative à son opposition à l'ordonnance pénale du 23 octobre 2013. Me Martin Brechbühl lui est désigné en tant que défenseur d'office. Le recourant, qui obtient gain de cause avec l'assistance d'un avocat, a droit à des dépens pour la procédure fédérale à la charge du canton de Vaud ( art. 68 al. 1 et 2 LTF ).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