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1B_279/2012 vom 11. Juli 2012</w:t>
      </w:r>
    </w:p>
    <w:p>
      <w:r>
        <w:t>Bundesgericht, 2012-07-11, DE</w:t>
      </w:r>
    </w:p>
    <w:p>
      <w:r>
        <w:rPr>
          <w:b/>
        </w:rPr>
        <w:t xml:space="preserve">Quelle: </w:t>
      </w:r>
      <w:r>
        <w:t>https://mcp.opencaselaw.ch/entscheid/bger_1B_279_2012</w:t>
      </w:r>
    </w:p>
    <w:p>
      <w:r>
        <w:t>FR: TF 1B_279/2012 du 11 juillet 2012</w:t>
      </w:r>
    </w:p>
    <w:p>
      <w:r>
        <w:t>IT: TF 1B_279/2012 del 11 luglio 2012</w:t>
      </w:r>
    </w:p>
    <w:p>
      <w:pPr>
        <w:pStyle w:val="Heading2"/>
      </w:pPr>
      <w:r>
        <w:t>Erwägungen</w:t>
      </w:r>
    </w:p>
    <w:p>
      <w:r>
        <w:rPr>
          <w:b/>
        </w:rPr>
        <w:t>E. 1</w:t>
      </w:r>
    </w:p>
    <w:p>
      <w:r>
        <w:t>Beim angefochtenen Entscheid handelt es sich um eine prozessleitende Zwischenverfügung im Entsiegelungsverfahren, welche weder das Straf-, noch das Zwangsmassnahmenverfahren abschliesst. Zu prüfen ist, ob die Sachurteilsvoraussetzungen von Art. 93 Abs. 1 lit. a BGG erfüllt sind.</w:t>
      </w:r>
    </w:p>
    <w:p>
      <w:r>
        <w:rPr>
          <w:b/>
        </w:rPr>
        <w:t>E. 1.1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Zwischenentscheide sind grundsätzlich mit Beschwerde gegen den Endentscheid anzufechten, soweit sie sich auf dessen Inhalt auswirken ( Art. 93 Abs. 3 BGG ). Sofern die Sachurteilsvoraussetzungen nicht ohne Weiteres aus den Akten ersichtlich werden, obliegt es grundsätzlich der beschwerdeführenden Partei darzulegen, inwiefern sie gegeben sind (vgl. BGE 133 II 249 E. 1.1 S. 251, 353 E. 1 S. 356).</w:t>
      </w:r>
    </w:p>
    <w:p>
      <w:r>
        <w:rPr>
          <w:b/>
        </w:rPr>
        <w:t>E. 1.2</w:t>
      </w:r>
    </w:p>
    <w:p>
      <w:r>
        <w:t>Prozessleitende Verfügungen im Entsiegelungsverfahren sind unter dem Gesichtspunkt des drohenden nicht wieder gutzumachenden Nachteils grundsätzlich nicht anfechtbar (vgl. BGE 137 IV 189 , 190 mit Hinweis auf Urteil 1B_200/2007 vom 15. Januar 2007 E. 2.3; Urteile 1B_108/2011 vom 6. Juni 2011 E. 1-2; 1B_351/2010 vom 14. Januar 2011 E. 1.2-1.3; zur betreffenden Praxis s. auch Heinz Aemisegger/Marc Forster, Basler Kommentar BGG, 2. Aufl., Basel 2011, Art. 79 N. 40).</w:t>
      </w:r>
    </w:p>
    <w:p>
      <w:r>
        <w:rPr>
          <w:b/>
        </w:rPr>
        <w:t>E. 1.3</w:t>
      </w:r>
    </w:p>
    <w:p>
      <w:r>
        <w:t>Im angefochtenen Entscheid wurde verfügt, dass der Beschwerdeführerin 1 eine Kopie des Entsiegelungsgesuches zuzustellen sei. Gleichzeitig wurde ihr Gelegenheit zur fakultativen Stellungnahme bis zum 20. April 2012 eingeräumt, mit dem Hinweis, dass nach unbenutztem Ablauf der Frist auf Verzicht zur Stellungnahme (bzw. Einverständnis zur beantragten Entsiegelung) geschlossen werde. Die Beschwerdeführerinnen sehen den nicht wieder gutzumachenden Rechtsnachteil darin, dass sie sich "zu Unrecht" auf ein ihrer Ansicht nach "rechtswidriges Verfahren" einlassen müssten, um eine Entsiegelung abzuwenden. Ausserdem verfüge die Beschwerdeführerin 2 als kontenführende Bank nur über "eingeschränkte Argumente"; Kontoinhaber sei der Beschuldigte.</w:t>
      </w:r>
    </w:p>
    <w:p>
      <w:r>
        <w:t>Dieser Argumentation kann nicht gefolgt werden. Kurioserweise fechten die Beschwerdeführerinnen eine prozessleitende Verfügung an, in der ihnen (nämlich der Beschwerdeführerin 1 bzw. ihrer Rechtsnachfolgerin) fakultativ Verfahrensrechte eingeräumt wurden. Darin liegt offensichtlich kein Rechtsnachteil. Die Frage, ob und allenfalls inwieweit eine Entsiegelung erfolgen könnte, bildet nicht Gegenstand des angefochtenen Entscheides. Sie wird durch das Zwangsmassnahmengericht im ausstehenden Entsiegelungsentscheid zu prüfen sein. Analoges gilt für die diversen materiellen Vorbringen der Beschwerdeführerinnen, wonach das Verfahren "mehrfach rechtswidrig" sei. Im Übrigen hat die Vorinstanz auch noch dem beschuldigten Kontoinhaber Gelegenheit zur Stellungnahme eingeräumt. Nach dem Gesagten ist hier kein nicht wieder gutzumachender Rechtsnachteil im Sinne der dargelegten Praxis erkennbar.</w:t>
      </w:r>
    </w:p>
    <w:p>
      <w:r>
        <w:rPr>
          <w:b/>
        </w:rPr>
        <w:t>E. 2</w:t>
      </w:r>
    </w:p>
    <w:p>
      <w:r>
        <w:t>Auf die Beschwerde ist nicht einzutreten.</w:t>
      </w:r>
    </w:p>
    <w:p>
      <w:r>
        <w:t>Mit diesem Entscheid in der Sache wird das Gesuch um aufschiebende Wirkung der Beschwerde hinfällig.</w:t>
      </w:r>
    </w:p>
    <w:p>
      <w:r>
        <w:t>Bei diesem Ausgang des Verfahrens tragen die Beschwerdeführerinnen die Gerichtskosten (vgl.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