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1B_273/2011 vom 31. August 2011</w:t>
      </w:r>
    </w:p>
    <w:p>
      <w:r>
        <w:t>Bundesgericht, 2011-08-31, DE</w:t>
      </w:r>
    </w:p>
    <w:p>
      <w:r>
        <w:rPr>
          <w:b/>
        </w:rPr>
        <w:t xml:space="preserve">Quelle: </w:t>
      </w:r>
      <w:r>
        <w:t>https://mcp.opencaselaw.ch/entscheid/bger_1B_273_2011</w:t>
      </w:r>
    </w:p>
    <w:p>
      <w:r>
        <w:t>FR: TF 1B_273/2011 du 31 août 2011</w:t>
      </w:r>
    </w:p>
    <w:p>
      <w:r>
        <w:t>IT: TF 1B_273/2011 del 31 agosto 2011</w:t>
      </w:r>
    </w:p>
    <w:p>
      <w:pPr>
        <w:pStyle w:val="Heading2"/>
      </w:pPr>
      <w:r>
        <w:t>Erwägungen</w:t>
      </w:r>
    </w:p>
    <w:p>
      <w:r>
        <w:rPr>
          <w:b/>
        </w:rPr>
        <w:t>E. 1</w:t>
      </w:r>
    </w:p>
    <w:p>
      <w:r>
        <w:t>Angefochten ist ein kantonal letztinstanzlicher Rechtsmittelentscheid über eine Entlassung aus der Untersuchungshaft im Sinne von Art. 220 ff. StPO . Dagegen kann Beschwerde in Strafsachen nach den Art. 78 ff. BGG geführt werden.</w:t>
      </w:r>
    </w:p>
    <w:p>
      <w:r>
        <w:rPr>
          <w:b/>
        </w:rPr>
        <w:t>E. 1.1</w:t>
      </w:r>
    </w:p>
    <w:p>
      <w:r>
        <w:t>Die Beschwerde in Strafsachen ist grundsätzlich nur gegen verfahrensabschliessende (End-)Entscheide zulässig (vgl. Art. 90 BGG ). Gegen selbstständig eröffnete Vor- und Zwischenentscheide, welche weder die Zuständigkeit noch ein Ausstandsbegehren betreffen, steht sie bloss offen, wenn der angefochtene Entscheid einen nicht wieder gutzumachenden Nachteil zur Folge hat ( Art. 93 Abs. 1 lit. a BGG ) oder die Gutheissung der Beschwerde sofort einen Entscheid herbeiführen und damit einen bedeutenden Aufwand an Zeit oder Kosten für ein weitläufiges Beweisverfahren ersparen kann ( Art. 93 Abs. 1 lit. b BGG ).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t>Im umstrittenen Zwischenentscheid hat der Kantonsgerichtspräsident das Gesuch der Staatsanwaltschaft, der Beschwerde aufschiebende Wirkung beizulegen, abgewiesen. Mit dem bundesgerichtlichen Entscheid darüber, ob dies in Verletzung des Strafprozessrechts geschehen ist, kann weder das vorinstanzliche Verfahren abgeschlossen noch ein bedeutender Aufwand an Zeit oder Kosten erspart werden. Die Beschwerden sind deshalb nur zulässig, falls der Staatsanwaltschaft aus dem angefochtenen Zwischenentscheid ein nicht wieder gutzumachender Nachteil erwächst, d.h. damit eine Beeinträchtigung verbunden ist, die auch durch einen für sie allenfalls günstigen bundesgerichtlichen Endentscheid nicht oder nicht mehr vollständig behoben werden kann ( BGE 134 III 188 E. 2.1 S. 190 f.; 133 III 629 E. 2.3 S. 632; 133 IV 139 E. 4 S. 141). Ein solcher Nachteil liegt nicht schon darin, dass durch den Zwischenentscheid das vorinstanzliche Verfahren verlängert oder verteuert wird (vgl. BGE 135 II 30 E. 1.3.4 S. 36; 120 Ib 97 E. 1c S. 100). Der angefochtene Entscheid hat zur Folge, dass X.________ sich während dem Beschwerdeverfahren über die Untersuchungshaft vor dem Kantonsgericht in Freiheit befindet, obwohl nach Auffassung der Staatsanwaltschaft weiterhin ein besonderer Haftgrund (hier Kollusionsgefahr) besteht. Eine Freilassung trotz Vorliegens eines besonderen Haftgrunds kann die Fortführung des Strafverfahrens erschweren oder gar vereiteln. Diese Beeinträchtigungen können durch einen für die Staatsanwaltschaft günstigen Endentscheid nicht mehr behoben werden. Damit ist ein nicht wieder gutzumachender Nachteil im Sinne der Rechtsprechung grundsätzlich zu bejahen.</w:t>
      </w:r>
    </w:p>
    <w:p>
      <w:r>
        <w:rPr>
          <w:b/>
        </w:rPr>
        <w:t>E. 1.2</w:t>
      </w:r>
    </w:p>
    <w:p>
      <w:r>
        <w:t>Zur Beschwerde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 BGE 137 IV 22 E. 1.3 S. 24, 87 E. 3 S. 89, 230 E. 1 S. 232).</w:t>
      </w:r>
    </w:p>
    <w:p>
      <w:r>
        <w:rPr>
          <w:b/>
        </w:rPr>
        <w:t>E. 1.3</w:t>
      </w:r>
    </w:p>
    <w:p>
      <w:r>
        <w:t>Die übrigen Sachurteilsvoraussetzungen sind erfüllt. Auf die Beschwerde ist somit einzutreten.</w:t>
      </w:r>
    </w:p>
    <w:p>
      <w:r>
        <w:rPr>
          <w:b/>
        </w:rPr>
        <w:t>E. 2</w:t>
      </w:r>
    </w:p>
    <w:p>
      <w:r>
        <w:t>Die Beschwerdeführerin bringt vor, das Kantonsgericht habe die Frist, innert welcher ein Entscheid über die aufschiebende Wirkung hätte gefällt werden müssen, nicht eingehalten. Nur mit einer sofortigen Erteilung der aufschiebenden Wirkung hätten die Entlassung des Beschuldigten aus der Haft und anschliessende Kollusionshandlungen verhindert werden können. Mit seinem Vorgehen habe das Kantonsgericht der Staatsanwaltschaft das Recht abgeschnitten, rechtswirksam Beschwerde gegen den Entscheid des Zwangsmassnahmengerichts erheben zu können, da auch bei einer Gutheissung der Beschwerde die Entlassung des Beschuldigten und die Kollusionshandlungen nicht mehr rückgängig gemacht werden könnten. Indem das Kantonsgericht erst am Tag nach der Haftentlassung des Beschuldigten entschieden habe, habe es das Verbot der Rechtsverzögerung ( Art. 29 Abs. 1 BV ) verletzt.</w:t>
      </w:r>
    </w:p>
    <w:p>
      <w:r>
        <w:rPr>
          <w:b/>
        </w:rPr>
        <w:t>E. 2.1</w:t>
      </w:r>
    </w:p>
    <w:p>
      <w:r>
        <w:t>Nach Art. 226 Abs. 5 StPO ist die beschuldigte Person unverzüglich freizulassen, wenn das Zwangsmassnahmengericht die Untersuchungshaft nicht anordnet (s. auch Art. 228 Abs. 4 StPO ).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Erfolgt die Freilassung, obwohl ein Haftgrund nach Art. 221 StPO besteht, kann das die Fortführung des Strafverfahrens erschweren oder gar vereiteln. Um dies zu verhindern, besteht ein Interesse, dass die Staatsanwaltschaft im Rahmen ihrer Beschwerde an die Beschwerdeinstanz nach Art. 393 StPO zumindest vorübergehend die Freilassung verhindern kann (137 IV 230 E. 2.1 S. 233).</w:t>
      </w:r>
    </w:p>
    <w:p>
      <w:r>
        <w:rPr>
          <w:b/>
        </w:rPr>
        <w:t>E. 2.2</w:t>
      </w:r>
    </w:p>
    <w:p>
      <w:r>
        <w:t>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Die lückenlose Weiterführung der Untersuchungshaft steht in einem gewissen Gegensatz zur Pflicht, die beschuldigte Person unverzüglich freizulassen, wenn das Zwangsmassnahmengericht die Untersuchungshaft nicht anordnet ( Art. 226 Abs. 5 StPO ). Würde die beschuldigte Person jedoch unmittelbar im Anschluss an den Entscheid des Zwangsmassnahmengerichts trotz des Bestehens von Haftgründen auf freien Fuss gesetzt, so würde das Beschwerderecht der Staatsanwaltschaft vereitelt und die Fortführung des Strafverfahrens unter Umständen erschwert oder gar verunmöglicht. Aus der StPO ergeben sich verschiedene mögliche Vorgehensweisen, um diesen Problemen zu begegnen (vgl. 137 IV 230 E. 2.2).</w:t>
      </w:r>
    </w:p>
    <w:p>
      <w:r>
        <w:rPr>
          <w:b/>
        </w:rPr>
        <w:t>E. 2.2.1</w:t>
      </w:r>
    </w:p>
    <w:p>
      <w:r>
        <w:t>In Fällen, in welchen zwischen dem Entscheid des Zwangsmassnahmengerichts und dem Zeitpunkt der Haftentlassung mehrere Stunden oder Tage liegen, erscheint es bei unverzüglicher Einreichung der Beschwerde durch die Staatsanwaltschaft (sofortige Überbringung, elektronische Einreichung) möglich, dass die Beschwerdeinstanz noch vor der Entlassung des Beschuldigten vorsorglich die Fortführung der Haft anordnet (vgl. Urteil des Bundesgerichts 1B_258/2011 vom 24. Mai 2011). Eine solche "superprovisorische" Haftanordnung durch die Beschwerdeinstanz gestützt auf Art. 388 lit. b StPO setzt voraus, dass die Staatsanwaltschaft die Beschwerdefrist gemäss Art. 396 StPO nicht ausschöpft, sondern die Beschwerde unmittelbar nach Kenntnis des Haftentlassungsentscheids einreicht und zumindest vorläufig, aber dennoch rechtsgenügend begründet (Art. 384 i.V.m. Art. 396 Abs. 1 StPO ). Zudem darf sich die Staatsanwaltschaft nicht auf einen Antrag um aufschiebende Wirkung ( Art. 387 StPO ) beschränken. Vielmehr muss sie in der Regel ausdrücklich die Anordnung der Haft durch die Beschwerdeinstanz beantragen. Diesen nach Art. 388 lit. b StPO zulässigen Antrag hat die Verfahrensleitung der Beschwerdeinstanz superprovisorisch, d.h. ohne vorherige Anhörung der beschuldigten Person zu behandeln, wenn dies zum Schutz des Untersuchungszwecks notwendig ist. Spätestens anschliessend an eine solche vorsorgliche Haftanordnung muss der beschuldigten Person in jedem Fall das rechtliche Gehör gewährt werden ( Art. 3 Abs. 2 lit. c StPO ; Art. 29 Abs. 2 BV ). Nach dieser Gehörswahrung hat die Verfahrensleitung der Beschwerdeinstanz unverzüglich in Anwendung von Art. 388 lit. b StPO einen neuen vorsorglichen Entscheid über die Untersuchungshaft zu treffen, wenn die Haftsache vor der Beschwerdeinstanz noch nicht entscheidungsreif ist ( BGE 137 IV 230 E. 2.2.1 S. 324).</w:t>
      </w:r>
    </w:p>
    <w:p>
      <w:r>
        <w:rPr>
          <w:b/>
        </w:rPr>
        <w:t>E. 2.2.2</w:t>
      </w:r>
    </w:p>
    <w:p>
      <w:r>
        <w:t>Eine Regelung, wie sie Art. 231 Abs. 2 StPO für die Sicherheitshaft nach dem erstinstanzlichen Urteil vorsieht, besteht für die Aufrechterhaltung der Untersuchungshaft nach dem Freilassungsentscheid des Zwangsmassnahmengerichts nicht. Eine analoge Anwendung von Gesetzesbestimmungen, die sich zuungunsten des Beschuldigten auswirken würde, wäre mit dem Legalitätsprinzip nicht vereinbar (vgl. GÜNTER STRATENWERTH, Schweizerisches Strafrecht, Allgemeiner Teil I, Die Straftat, 3. Auflage 2005, § 4 N. 33). Hinzu kommt, dass das Antragsrecht der Staatsanwaltschaft gemäss Art. 231 Abs. 2 StPO nach der Botschaft zur Vereinheitlichung des Strafprozessrechts explizit auf das erstinstanzliche Verfahren beschränkt ist (BBl 2006 1235). Auch aus diesem Grund kann eine analoge Anwendung im Untersuchungsverfahren nicht in Frage kommen ( BGE 137 IV 230 E. 2.2.2 S. 234).</w:t>
      </w:r>
    </w:p>
    <w:p>
      <w:r>
        <w:rPr>
          <w:b/>
        </w:rPr>
        <w:t>E. 2.2.3</w:t>
      </w:r>
    </w:p>
    <w:p>
      <w:r>
        <w:t>Für den Fall, dass die Beschwerdeinstanz nach dem Entscheid des Zwangsmassnahmengerichts wegen des Anspruchs des Beschuldigten auf unverzügliche Freilassung ( Art. 226 Abs. 5 StPO ) nicht rechtzeitig im Rahmen einer Beschwerde der Staatsanwaltschaft über die vorläufige Weiterführung der Haft entscheiden kann, wird in der Literatur die Möglichkeit eines erneuten Haftbefehls bzw. Haftantrags der Staatsanwaltschaft im Sinne von Art. 224 Abs. 2 StPO erwähnt (vgl. Markus Hug, in: Donatsch/Hansjakob/Lieber, Kommentar StPO, 2010, N. 9 zu Art. 222). Ähnlich, wie dies in Art. 231 Abs. 2 StPO für die Sicherheitshaft nach dem erstinstanzlichen Urteil ausdrücklich vorgesehen ist, würde dieses Vorgehen ermöglichen, dass der Freiheitsentzug im Zeitpunkt der Anrufung der Rechtsmittelinstanz fortdauert und damit der Zweck der Strafuntersuchung nicht beeinträchtigt wird. Ob ein solches Vorgehen angesichts des schweren Eingriffs in die persönliche Freiheit rechtlich zulässig ist, hat das Bundesgericht in BGE 1B_232/2011 vom 12. Juli 2011 E. 2.2.4 offengelassen.</w:t>
      </w:r>
    </w:p>
    <w:p>
      <w:r>
        <w:rPr>
          <w:b/>
        </w:rPr>
        <w:t>E. 2.3</w:t>
      </w:r>
    </w:p>
    <w:p>
      <w:r>
        <w:t>In der vorliegenden Angelegenheit stellte das Zwangsmassnahmengericht seinen Entscheid der Staatsanwaltschaft per Fax am 28. April 2011 um 15.22 Uhr zu. Die Entlassung des Beschuldigten erfolgte am gleichen Tag um 17.30 Uhr. Ebenfalls am 28. April 2011 erhob die Staatsanwaltschaft beim Kantonsgericht (vorab per Fax) Beschwerde gegen den Entscheid des Zwangsmassnahmengerichts. Sie beantragte neben einer Haftverlängerung um zwei Monate die Erteilung der aufschiebenden Wirkung im Sinne von Art. 387 StPO . In ihrer summarischen Beschwerdebegründung führte die Staatsanwaltschaft aus, damit die Beschwerdeführung überhaupt einen Sinn habe, müsse es möglich sein, dass die Beschwerdeinstanz die aufschiebende Wirkung erteile, andernfalls könne das Strafverfahren bei Vorliegen eines besonderen Haftgrunds behindert oder sogar verunmöglicht werden.</w:t>
      </w:r>
    </w:p>
    <w:p>
      <w:r>
        <w:rPr>
          <w:b/>
        </w:rPr>
        <w:t>E. 2.4</w:t>
      </w:r>
    </w:p>
    <w:p>
      <w:r>
        <w:t>Dieser Auffassung ist grundsätzlich zuzustimmen (vgl. Urteil des Bundesgerichts 1B_258/2011 vom 24. Mai 2011 E. 2.3). Das Beschwerderecht der Staatsanwaltschaft kann nur dann wirksam ausgeübt werden, wenn der Beschuldigte zumindest zu Beginn des Beschwerdeverfahrens noch in Haft ist und die Beschwerdeinstanz in die Lage versetzt wird, über dessen Freilassung im Rahmen des Beschwerdeverfahrens zu entscheiden. Das Gesuch um aufschiebende Wirkung war unter den vorliegenden Umständen jedoch nicht geeignet, die Entlassung des Beschuldigten aus der Untersuchungshaft zu verhindern. Die Behandlung eines solchen Gesuchs setzt zumindest den Beizug und die Prüfung der Verfahrensakten durch die Beschwerdeinstanz voraus. Dazu reichte die zur Verfügung stehende kurze Zeit zwischen Einreichung der Beschwerde und Entlassung des Angeschuldigten nicht aus. Insoweit geht der von der Staatsanwaltschaft erhobene Vorwurf der Rechtsverzögerung fehl.</w:t>
      </w:r>
    </w:p>
    <w:p>
      <w:r>
        <w:t>Zur Gewährleistung des Beschwerderechts der Staatsanwaltschaft erscheint es erforderlich, die Freilassung des Angeschuldigten aufzuschieben, bis die Beschwerdeinstanz über die Fortdauer der Haft während des Beschwerdeverfahrens im Sinne von Art. 388 lit. b StPO wenigstens superprovisorisch entscheiden kann. Vor dem Hintergrund des Anspruchs des Angeschuldigten auf unverzügliche Freilassung gemäss Art. 226 Abs. 5 StPO muss die Staatsanwaltschaft ihre Beschwerde bei der Beschwerdeinstanz unmittelbar nach Kenntnis des Haftentlassungsentscheids einreichen und die notwendigen und unaufschiebbaren verfahrensleitenden und vorsorglichen Massnahmen beantragen ( Art. 388 StPO ; s. E. 2.2.1 hiervor). Das Beschwerderecht der Staatsanwaltschaft beinhaltet, dass die Untersuchungshaft nach dem Freilassungsentscheid des Zwangsmassnahmengerichts bis zur sofortigen Beschwerdeerhebung durch die Staatsanwaltschaft bei der Beschwerdeinstanz fortbesteht. Nur auf diese Weise kann das in Art. 81 BGG i.V.m. Art. 111 BGG und Art. 222 StPO verankerte Beschwerderecht der Staatsanwaltschaft wirksam ausgeübt werden. Nach dem Eingang der Beschwerde hat die zuständige Verfahrensleitung der Beschwerdeinstanz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(vgl. E. 2.2.1 hiervor).</w:t>
      </w:r>
    </w:p>
    <w:p>
      <w:r>
        <w:rPr>
          <w:b/>
        </w:rPr>
        <w:t>E. 2.5</w:t>
      </w:r>
    </w:p>
    <w:p>
      <w:r>
        <w:t>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Da dieser Aufschub der Freilassung zur Gewährleistung des vom Gesetz vorausgesetzten wirksamen Beschwerderechts der Staatsanwaltschaft unabdingbar ist, steht ihm auch Art. 387 StPO nicht entgegen. In diesem Sinne ist die genannte aufschiebende Wirkung Teil des Beschwerderechts der Staatsanwaltschaft. Sie ist zeitlich eng begrenzt, bis die Verfahrensleitung der Beschwerdeinstanz in der Lage ist, über Massnahmen nach Art. 388 StPO zu entscheiden (vgl. BGE 137 IV 230 E. 2.3 S. 245).</w:t>
      </w:r>
    </w:p>
    <w:p>
      <w:r>
        <w:rPr>
          <w:b/>
        </w:rPr>
        <w:t>E. 3</w:t>
      </w:r>
    </w:p>
    <w:p>
      <w:r>
        <w:t>Es ergibt sich, dass die Beschwerde im Sinne der Erwägungen gutzuheissen ist, soweit darauf eingetreten werden kann.</w:t>
      </w:r>
    </w:p>
    <w:p>
      <w:r>
        <w:t>Bei diesem Ausgang des bundesgerichtlichen Verfahrens ist es gerechtfertigt, auf die Erhebung von Gerichtskosten zu verzichten ( Art. 66 Abs. 1 und 4 BGG ). Es sind keine Parteientschädigungen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