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1B_271/2007 vom 26. Februar 2008</w:t>
      </w:r>
    </w:p>
    <w:p>
      <w:r>
        <w:t>Bundesgericht, 2008-02-26, FR</w:t>
      </w:r>
    </w:p>
    <w:p>
      <w:r>
        <w:rPr>
          <w:b/>
        </w:rPr>
        <w:t xml:space="preserve">Quelle: </w:t>
      </w:r>
      <w:r>
        <w:t>https://mcp.opencaselaw.ch/entscheid/bger_1B_271_2007</w:t>
      </w:r>
    </w:p>
    <w:p>
      <w:r>
        <w:t>FR: TF 1B_271/2007 du 26 février 2008</w:t>
      </w:r>
    </w:p>
    <w:p>
      <w:r>
        <w:t>IT: TF 1B_271/2007 del 26 febbraio 2008</w:t>
      </w:r>
    </w:p>
    <w:p>
      <w:pPr>
        <w:pStyle w:val="Heading2"/>
      </w:pPr>
      <w:r>
        <w:t>Erwägungen</w:t>
      </w:r>
    </w:p>
    <w:p>
      <w:r>
        <w:rPr>
          <w:b/>
        </w:rPr>
        <w:t>E. 1</w:t>
      </w:r>
    </w:p>
    <w:p>
      <w:r>
        <w:t>Le recours en matière pénale, au sens de l' art. 78 al. 1 LTF , est ouvert contre une décision de séquestre prise au cours de la procédure pénale, et confirmée en dernière instance cantonale ( art. 80 LTF ).</w:t>
      </w:r>
    </w:p>
    <w:p>
      <w:r>
        <w:rPr>
          <w:b/>
        </w:rPr>
        <w:t>E. 1.1</w:t>
      </w:r>
    </w:p>
    <w:p>
      <w:r>
        <w:t>S'agissant d'une décision incidente, le recours n'est recevable, selon l' art. 93 al. 1 LTF , qu'en présence d'un préjudice irréparable. Selon la jurisprudence relative à l' art. 87 OJ , et reprise dans le cadre de l' art. 93 LTF , le séquestre provisoire d'un compte bancaire cause en principe à l'intéressé un préjudice irréparable, en raison de la privation temporaire du droit de disposer de ses avoirs (arrêt 1B_157/2007 du 25 octobre 2007): l'atteinte au droit de propriété n'est pas susceptible d'être réparée par une décision finale favorable ( ATF 89 I 185 consid. 4 p. 187).</w:t>
      </w:r>
    </w:p>
    <w:p>
      <w:r>
        <w:rPr>
          <w:b/>
        </w:rPr>
        <w:t>E. 1.2</w:t>
      </w:r>
    </w:p>
    <w:p>
      <w:r>
        <w:t>En l'espèce, toutefois, les recourants n'agissent pas en tant que propriétaires, mais comme créanciers. Ils sont certes au bénéfice d'une prétention à être désintéressés sur les biens réalisés, mais n'auraient pas encore de droit de disposer librement des sommes bloquées. Le séquestre pénal ne paraît donc pas leur causer de préjudice irréparable au sens de la jurisprudence précitée.</w:t>
      </w:r>
    </w:p>
    <w:p>
      <w:r>
        <w:rPr>
          <w:b/>
        </w:rPr>
        <w:t>E. 1.3</w:t>
      </w:r>
    </w:p>
    <w:p>
      <w:r>
        <w:t>De la même manière, la qualité des recourants pour agir sur le fond apparaît douteuse, car s'ils ont participé à la procédure devant l'instance précédente ( art. 81 al. 1 let. a LTF ), ils ne font pas partie des personnes mentionnées à l' art. 81 al. 1 let. b LTF . Ces questions peuvent demeurer indécises, compte tenu de l'issue de la cause.</w:t>
      </w:r>
    </w:p>
    <w:p>
      <w:r>
        <w:rPr>
          <w:b/>
        </w:rPr>
        <w:t>E. 2</w:t>
      </w:r>
    </w:p>
    <w:p>
      <w:r>
        <w:t>La cour cantonale a, principalement, déclaré irrecevable le recours qui lui était soumis. Indépendamment de leur légitimation au fond, les recourants ont qualité pour contester ce prononcé.</w:t>
      </w:r>
    </w:p>
    <w:p>
      <w:r>
        <w:rPr>
          <w:b/>
        </w:rPr>
        <w:t>E. 2.1</w:t>
      </w:r>
    </w:p>
    <w:p>
      <w:r>
        <w:t>Dans le cas d'un recours dirigé, comme en l'espèce, contre une mesure provisionnelle, seule peut être invoquée la violation de droits fondamentaux ( art. 98 LTF ). Conformément à l' art. 106 al. 2 LTF , les griefs soulevés à cet égard doivent être suffisamment motivés ( ATF 133 III 393 consid. 6 p. 397). S'agissant de l'établissement des faits et de l'application du droit cantonal, le pouvoir d'examen du Tribunal fédéral est limité, pratiquement, à l'arbitraire ( art. 97 al. 1 LTF ; même arrêt, consid. 7.1).</w:t>
      </w:r>
    </w:p>
    <w:p>
      <w:r>
        <w:rPr>
          <w:b/>
        </w:rPr>
        <w:t>E. 2.2</w:t>
      </w:r>
    </w:p>
    <w:p>
      <w:r>
        <w:t>L'arrêt cantonal repose sur la considération que les recourants ne sont pas des tiers saisis au sens de l' art. 191 al. 1 let . e CPP/GE, faute d'être titulaires des fonds litigieux; or, les recourants ne tentent pas de remettre en cause cette appréciation, laquelle n'a d'ailleurs rien d'arbitraire. La Chambre d'accusation a ajouté que les recourants n'étaient pas directement concernés par la procédure pénale, car leurs créances ne résultaient pas des infractions poursuivies; ils ne subissaient pas de préjudice car même si le blocage avait été ordonné en 2001, les créances concernées n'avaient été reconnues qu'en 2005, et le prix de vente de l'immeuble consigné en mars 2006. Le recours ne contient pas la moindre argumentation à l'encontre de ces considérations.</w:t>
      </w:r>
    </w:p>
    <w:p>
      <w:r>
        <w:t>Le seul grief soulevé à propos de l'irrecevabilité du recours cantonal concerne le droit d'accéder à une autorité judiciaire. Les recourants omettent toutefois d'indiquer en vertu de quelle disposition un tel droit devrait leur être reconnu en l'espèce. Une telle argumentation ne satisfait pas aux exigences accrues de motivation posées à l' art. 106 al. 2 LTF ( ATF 133 II 249 consid. 1.4.2 p. 254). Les recourants perdent d'ailleurs de vue que la Chambre d'accusation a statué, de manière subsidiaire, sur les griefs soulevés au fond.</w:t>
      </w:r>
    </w:p>
    <w:p>
      <w:r>
        <w:rPr>
          <w:b/>
        </w:rPr>
        <w:t>E. 3</w:t>
      </w:r>
    </w:p>
    <w:p>
      <w:r>
        <w:t>Le recours doit par conséquent être rejeté, en tant qu'il est recevable. Les recourants, qui succombent, doivent supporter les frais judiciaires ( art. 66 al. 1 LTF ), de même que l'indemnité de dépens allouée à l'intimé E.________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