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1B_26/2013 vom 28. Mai 2013</w:t>
      </w:r>
    </w:p>
    <w:p>
      <w:r>
        <w:t>Bundesgericht, 2013-05-28, DE</w:t>
      </w:r>
    </w:p>
    <w:p>
      <w:r>
        <w:rPr>
          <w:b/>
        </w:rPr>
        <w:t xml:space="preserve">Quelle: </w:t>
      </w:r>
      <w:r>
        <w:t>https://mcp.opencaselaw.ch/entscheid/bger_1B_26_2013</w:t>
      </w:r>
    </w:p>
    <w:p>
      <w:r>
        <w:t>FR: TF 1B_26/2013 du 28 mai 2013</w:t>
      </w:r>
    </w:p>
    <w:p>
      <w:r>
        <w:t>IT: TF 1B_26/2013 del 28 maggio 2013</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daher nach Art. 80 BGG zulässig.</w:t>
      </w:r>
    </w:p>
    <w:p>
      <w:r>
        <w:t>Der Beschwerdeführer ist gemäss Art. 81 Abs. 1 BGG zur Beschwerde grundsätzlich berechtigt (Urteile 1B_702/2011 vom 31. Mai 2012 E. 1.2; 1B_436/2011 vom 21. September 2011 E. 1, publ. in: Pra 2012 Nr. 16 S. 100; je mit Hinweisen).</w:t>
      </w:r>
    </w:p>
    <w:p>
      <w:r>
        <w:t>Der angefochtene Entscheid stellt einen Zwischenentscheid dar, der dem Beschwerdeführer einen nicht wieder gutzumachenden Nachteil im Sinne von Art. 93 Abs. 1 lit. a BGG bewirken kann ( BGE 129 I 129 E. 1.1 S. 131; Urteile 1B_355/2012 vom 12. Oktober 2012 E. 1.1; publ. in: Pra 2013 Nr. 1 S. 1; 1B_702/2011 vom 31. Mai 2012 E. 1.3; je mit Hinweisen). Die Beschwerde ist auch insoweit zulässig.</w:t>
      </w:r>
    </w:p>
    <w:p>
      <w:r>
        <w:t>Die weiteren Sachurteilsvoraussetzungen geben zu keinen Bemerkungen Anlass. Auf die Beschwerde ist - unter Vorbehalt der folgenden Erwägungen - einzutreten.</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Die Voraussetzungen der unentgeltlichen Rechtspflege für die Privatklägerschaft im Strafverfahren konkretisiert Art. 136 StPO (Urteil 1B_355/2012 vom 12. Oktober 2012 E. 3, publ. in: Pra 2013 Nr. 1 S. 1). Danach gewährt die Verfahrensleitung der Privatklägerschaft für die Durchsetzung ihrer Zivilansprüche ganz oder teilweise die unentgeltliche Rechtspflege, wenn: a. die Privatklägerschaft nicht über die erforderlichen Mittel verfügt; und b. die Zivilklage nicht aussichtslos erscheint (Abs. 1). Die unentgeltliche Rechtspflege umfasst: a. die Befreiung von Vorschuss- und Sicherheitsleistungen; b. die Befreiung von den Verfahrenskosten; c. die Bestellung eines Rechtsbeistandes, wenn dies zur Wahrung der Rechte der Privatklägerschaft notwendig ist (Abs. 2).</w:t>
      </w:r>
    </w:p>
    <w:p>
      <w:r>
        <w:rPr>
          <w:b/>
        </w:rPr>
        <w:t>E. 2.2</w:t>
      </w:r>
    </w:p>
    <w:p>
      <w:r>
        <w:t>Die Vorinstanz hat dem Beschwerdeführer die unentgeltliche Rechtspflege in dem Sinne gewährt, dass er von Vorschuss- und Sicherheitsleistungen sowie von den Verfahrenskosten befreit worden ist. Insoweit ist er nicht beschwert. Soweit er sich mit den Erwägungen der Vorinstanz dazu auseinandersetzt, kann auf die Beschwerde nicht eingetreten werden. Es stellt sich einzig die Frage, ob die Vorinstanz die Bestellung eines unentgeltlichen Rechtsbeistands zu Recht als nicht notwendig erachtet hat (angefochtener Entscheid E. 5 S. 6 f.).</w:t>
      </w:r>
    </w:p>
    <w:p>
      <w:r>
        <w:rPr>
          <w:b/>
        </w:rPr>
        <w:t>E. 2.3</w:t>
      </w:r>
    </w:p>
    <w:p>
      <w:r>
        <w:t>Wie das Bundesgericht zu Art. 29 Abs. 3 BV (bzw. Art. 4 aBV ) befunden hat, stellt - was die Notwendigkeit der Verbeiständung betrifft - die Strafuntersuchung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Ein durchschnittlicher Bürger sollte daher in der Lage sein, seine Interessen als Geschädigter in einer Strafuntersuchung selbst wahrzunehmen. Das gilt auch für das Beschwerdeverfahren gegen die Einstellung einer Strafuntersuchung ( BGE 123 I 145 E. 2b/bb S. 147 mit Hinweis). Daran hat sich mit dem Inkrafttreten der Schweizerischen Strafprozessordnung am 1. Januar 2011 grundsätzlich nichts geändert.</w:t>
      </w:r>
    </w:p>
    <w:p>
      <w:r>
        <w:t>Bei der Beurteilung der Notwendigkeit der Verbeiständung berücksichtigt das Bundesgericht insbesondere das Alter, die soziale Lage, die Sprachkenntnisse sowie die gesundheitliche und psychische Verfassung des Geschädigten; ebenso die Schwere und Komplexität des Falles. Der Umstand, dass im Strafverfahren der Untersuchungsgrundsatz ( Art. 6 StPO ) gilt, schliesst die Notwendigkeit einer Rechtsverbeiständung nicht zum Vornherein aus ( BGE 123 I 145 E. 2b/cc S. 147 f.; Urteil 1B_45/2012 vom 8. Juni 2012 E. 4.5; je mit Hinweisen).</w:t>
      </w:r>
    </w:p>
    <w:p>
      <w:r>
        <w:rPr>
          <w:b/>
        </w:rPr>
        <w:t>E. 2.4</w:t>
      </w:r>
    </w:p>
    <w:p>
      <w:r>
        <w:t>Der Beschwerdeführer ist 60 Jahre alt. Er ist somit weder wegen jugendlichen noch fortgeschrittenen Alters ausserstande, seine Sache selber zu führen. Er ist Schweizer deutscher Muttersprache, weshalb er sich im Verfahren problemlos verständigen kann. Dass er in seiner körperlichen oder psychischen Gesundheit beeinträchtigt wäre, macht er nicht hinreichend substanziiert geltend und ist nicht ersichtlich. Es geht sodann um eine verbale Auseinandersetzung im Rahmen eines Nachbarschaftskonflikts und damit weder um ein komplexes noch aufwendiges Strafverfahren. Der Beschwerdeführer macht eine Genugtuungsforderung geltend. Es ist ihm zumutbar, die insoweit geltend gemachte seelische Unbill ohne die Hilfe eines Rechtsvertreters zum Ausdruck zu bringen (ebenso Urteil 1B_153/2007 vom 25. September 2007 E. 3.3 mit Hinweisen).</w:t>
      </w:r>
    </w:p>
    <w:p>
      <w:r>
        <w:t>Würdigt man dies gesamthaft, verletzt es im Lichte der dargelegten restriktiven Rechtsprechung kein Bundesrecht, wenn die Vorinstanz die Notwendigkeit der Verbeiständung verneint hat.</w:t>
      </w:r>
    </w:p>
    <w:p>
      <w:r>
        <w:rPr>
          <w:b/>
        </w:rPr>
        <w:t>E. 3</w:t>
      </w:r>
    </w:p>
    <w:p>
      <w:r>
        <w:t>Die Beschwerde ist deshalb abzuweisen, soweit darauf eingetreten werden kann.</w:t>
      </w:r>
    </w:p>
    <w:p>
      <w:r>
        <w:t>Da sie aussichtslos war, kann die unentgeltliche Rechtspflege und Verbeiständung nach Art. 64 BGG nicht bewilligt werden. Mit Blick auf die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