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1B_269/2015 vom 20. August 2015</w:t>
      </w:r>
    </w:p>
    <w:p>
      <w:r>
        <w:t>Bundesgericht, 2015-08-20, DE</w:t>
      </w:r>
    </w:p>
    <w:p>
      <w:r>
        <w:rPr>
          <w:b/>
        </w:rPr>
        <w:t xml:space="preserve">Quelle: </w:t>
      </w:r>
      <w:r>
        <w:t>https://mcp.opencaselaw.ch/entscheid/bger_1B_269_2015</w:t>
      </w:r>
    </w:p>
    <w:p>
      <w:r>
        <w:t>FR: TF 1B_269/2015 du 20 août 2015</w:t>
      </w:r>
    </w:p>
    <w:p>
      <w:r>
        <w:t>IT: TF 1B_269/2015 del 20 agosto 2015</w:t>
      </w:r>
    </w:p>
    <w:p>
      <w:pPr>
        <w:pStyle w:val="Heading2"/>
      </w:pPr>
      <w:r>
        <w:t>Erwägungen</w:t>
      </w:r>
    </w:p>
    <w:p>
      <w:r>
        <w:rPr>
          <w:b/>
        </w:rPr>
        <w:t>E. 1</w:t>
      </w:r>
    </w:p>
    <w:p>
      <w:r>
        <w:t>A.________ ist Straf- und Zivilkläger in einem Verfahren gegen verschiedene Mitarbeiter der Kantonspolizei Bern. Mit Verfügung vom 29. April 2015 teilte die Regionale Staatsanwaltschaft Emmental-Oberaargau gestützt auf Art. 318 StPO den Parteien mit, dass sie die Strafuntersuchung als vollständig erachte und sie in Aussicht stelle, das Verfahren einzustellen, unter Rückgriffnahme für die entstandenen Kosten auf den Straf- und Zivilkläger sowie ohne Ausfällung einer Entschädigung an die Beschuldigten. A.________ erhob gegen diese Verfügung am 12. Mai 2015 Beschwerde bei der Staatsanwaltschaft, welche die Beschwerde am 29. Juni 2015 zuständigkeitshalber an die Beschwerdekammer weiterleitete.</w:t>
      </w:r>
    </w:p>
    <w:p>
      <w:r>
        <w:t>Die Beschwerdekammer in Strafsachen des Obergerichts des Kantons Bern trat mit Beschluss vom 7. Juli 2015 auf die Beschwerde nicht ein. Zur Begründung führte sie zusammenfassend aus, dass eine Mitteilung der Staatsanwaltschaft über den bevorstehenden Abschluss der Untersuchung nicht mit Beschwerde anfechtbar sei ( Art. 318 Abs. 3 StPO ). Eine Beschwerde gegen die Verfahrenseinstellung sei erst möglich, wenn diese tatsächlich verfügt wurde. Ausserdem seien Ausstandsgesuche, die sich gegen eine Gesamtbehörde richten, nicht zulässig.</w:t>
      </w:r>
    </w:p>
    <w:p>
      <w:r>
        <w:rPr>
          <w:b/>
        </w:rPr>
        <w:t>E. 2</w:t>
      </w:r>
    </w:p>
    <w:p>
      <w:r>
        <w:t>A.________ führt mit Eingabe vom 15. August 2015 (Postaufgabe 17. August 2015)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Beschwerdekammer, die zum Nichteintreten auf die Beschwerde führte, nicht auseinander und vermag mit seinen weitschweifigen Ausführungen nicht aufzuzeigen, inwiefern die Beschwerdekammer in rechts- oder verfassungswidriger Weise auf die Beschwerde nicht eingetreten ist. Aus der Beschwerde ergibt sich jedenfalls nicht, inwiefern die Begründung der Beschwerdekammer bzw. deren Beschluss selbst rechts- oder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