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1B_268/2017 vom 12. September 2017</w:t>
      </w:r>
    </w:p>
    <w:p>
      <w:r>
        <w:t>Bundesgericht, 2017-09-12, FR</w:t>
      </w:r>
    </w:p>
    <w:p>
      <w:r>
        <w:rPr>
          <w:b/>
        </w:rPr>
        <w:t xml:space="preserve">Quelle: </w:t>
      </w:r>
      <w:r>
        <w:t>https://mcp.opencaselaw.ch/entscheid/bger_1B_268_2017</w:t>
      </w:r>
    </w:p>
    <w:p>
      <w:r>
        <w:t>FR: TF 1B_268/2017 du 12 septembre 2017</w:t>
      </w:r>
    </w:p>
    <w:p>
      <w:r>
        <w:t>IT: TF 1B_268/2017 del 12 settembre 2017</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ATF 137 IV 22 consid. 1 p. 23).</w:t>
      </w:r>
    </w:p>
    <w:p>
      <w:r>
        <w:t>Si la détention provisoire repose actuellement sur l'ordonnance du 23 août 2017 - décision qui n'est pas à l'origine de la présente cause et qui fait l'objet d'une procédure de recours indépendante -, le recourant dispose toujours d'un intérêt actuel et pratique à la vérification des conditions ayant conduit à la confirmation du rejet de sa demande de remise en liberté (cf. art. 81 al. 1 let. a et b ch. 1 LTF; arrêts 1B_422/2016 du 7 décembre 2016 consid. 1; 1B_12/2016 du 28 janvier 2016 consid. 1 et les arrêts cités). La décision ordonnant le maintien en détention du prévenu est une décision incidente susceptible de lui causer un préjudice irréparable au sens de l' art. 93 al. 1 let. a LTF (arrêts 1B_422/2016 du 7 décembre 2016 consid. 1; 1B_144/2015 du 11 mai 2015 consid. 1). Le recours a en outre été déposé en temps utile ( art. 100 al. 1 LTF ) contre une décision rendue en dernière instance cantonale ( art. 80 LTF ) et les conclusions présentées sont recevables au regard de l' art. 107 al. 2 LTF .</w:t>
      </w:r>
    </w:p>
    <w:p>
      <w:r>
        <w:t>Partant, il y a lieu d'entrer en matière.</w:t>
      </w:r>
    </w:p>
    <w:p>
      <w:r>
        <w:rPr>
          <w:b/>
        </w:rPr>
        <w:t>E. 2</w:t>
      </w:r>
    </w:p>
    <w:p>
      <w:r>
        <w:t>Invoquant une violation de son droit d'être entendu, le recourant se plaint d'un défaut de motivation. Il reproche en substance à l'autorité précédente de ne pas s'être prononcée sur les éléments soulevés dans son mémoire cantonal pour démontrer l'absence de risque de réitération.</w:t>
      </w:r>
    </w:p>
    <w:p>
      <w:r>
        <w:t>A cet égard, la juridiction précédente a rappelé que le danger de récidive était réalisé même en l'absence de récidive spéciale car le recourant avait admis "les faits dans une large mesure et que les éléments matériels à charge étaient concrets". Elle a ensuite relevé que le recourant avait "sauvagement agressé la victime avec une violence peu commune". Ce faisant, la cour cantonale a - certes implicitement - considéré que les éléments avancés à décharge par le recourant (rivalité amoureuse, situation personnelle, défaut d'antécédent [cf. ad 16 ss du mémoire de recours cantonal]) ne suffisaient pas pour écarter tout risque de récidive et que la sécurité publique l'emportait dans le cas présent.</w:t>
      </w:r>
    </w:p>
    <w:p>
      <w:r>
        <w:t>Cette appréciation peut ne pas convenir au recourant, mais ne constitue pas une violation de son droit d'être entendu. Le recourant a d'ailleurs parfaitement su quels arguments développer pour démontrer que les actes de violence qui lui sont reprochés ne sauraient, selon lui, se reproduire (cas particulier du conflit amoureux ne permettant pas de considérer qu'il pourrait s'en prendre à un tiers, bonne intégration, logement, travail stable, obligations fiscales, sociales et d'entretien assurées).</w:t>
      </w:r>
    </w:p>
    <w:p>
      <w:r>
        <w:t>Partant, ce grief d'ordre formel peut être écarté.</w:t>
      </w:r>
    </w:p>
    <w:p>
      <w:r>
        <w:rPr>
          <w:b/>
        </w:rPr>
        <w:t>E. 3</w:t>
      </w:r>
    </w:p>
    <w:p>
      <w:r>
        <w:t>Le recourant ne conteste pas l'existence de charges suffisantes pesant à son encontre ( art. 221 al. 1 CPP ).</w:t>
      </w:r>
    </w:p>
    <w:p>
      <w:r>
        <w:t>Il reproche en revanche à la cour cantonale d'avoir considéré qu'il existerait des risques de collusion, ainsi que de récidive.</w:t>
      </w:r>
    </w:p>
    <w:p>
      <w:r>
        <w:rPr>
          <w:b/>
        </w:rPr>
        <w:t>E. 3.1</w:t>
      </w:r>
    </w:p>
    <w:p>
      <w:r>
        <w:t>Le maintien du prévenu en détention peut être justifié par l'intérêt public lié aux besoins de l'instruction en cours, par exemple lorsqu'il est à craindre que l'intéressé ne mette sa liberté à profit pour compromettre la recherche de la vérité en exerçant une influence sur des personnes ou en altérant des moyens de preuves ( art. 221 al. 1 let. b CPP ).</w:t>
      </w:r>
    </w:p>
    <w:p>
      <w:r>
        <w:t>Pour retenir l'existence d'un risque de collusion au sens de la disposition précédente, l'autorité doit démontrer que les circonstances particulières du cas d'espèce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 ATF 137 IV 122 consid. 4.2 p. 127 s.; 132 I 21 consid. 3.2 p. 23 s. et les références citées). Plus l'instruction se trouve à un stade avancé et les faits établis avec précision, plus les exigences relatives à la preuve de l'existence d'un risque de collusion sont élevées ( ATF 137 IV 122 consid. 4.2 p. 128; 132 I 21 consid. 3.2.2 p. 24).</w:t>
      </w:r>
    </w:p>
    <w:p>
      <w:r>
        <w:rPr>
          <w:b/>
        </w:rPr>
        <w:t>E. 3.2</w:t>
      </w:r>
    </w:p>
    <w:p>
      <w:r>
        <w:t>En l'occurrence, le recourant ne conteste pas que des mesures d'instruction [...] sont en cours.</w:t>
      </w:r>
    </w:p>
    <w:p>
      <w:r>
        <w:t>Certes, en raison de leur caractère technique, le recourant ne paraît pas être à même d'interférer sur l'examen effectué par les autorités de poursuite pénale. Toutefois, [ces analyses] pourraient mettre en évidence l'intervention d'un ou de tiers, préalablement ou au cours de l'agression. Le recourant pourrait dès lors être tenté de contacter cette/ces personne (s) pour la/les avertir, respectivement pour la/les protéger. Ce risque est d'autant plus grand en l'espèce qu'il n'est pas impossible que les actes d'instruction entrepris puissent mettre en cause l'un des fils du recourant, respectivement confirmer les éléments qui semblent déjà avoir été découverts contre l'un d'entre eux, à savoir la rédaction de lettres de menaces acheminées par le recourant et le transport de ce dernier pour des repérages. En tout état de cause, le recourant reconnaît d'ailleurs que ces premières analyses pourraient entraîner de nouvelles auditions de ses fils (cf. ad 12 de son mémoire). Cette considération permet au demeurant d'écarter, à ce stade, tout reproche relatif à l'absence d'information sur les autres mesures d'instruction qui pourront découler de ces résultats; le Ministère public ne manquera d'ailleurs pas, le cas échéant, d'étayer cette question.</w:t>
      </w:r>
    </w:p>
    <w:p>
      <w:r>
        <w:t>Contrairement ensuite à ce que voudrait croire le recourant, des aveux - même allégués complets - ne mettent pas un terme à une instruction pénale et il incombe aux autorités de vérifier la crédibilité de ceux-ci (cf. art. 160 CPP ); elles doivent ainsi notamment continuer à interroger le prévenu et/ou administrer d'autres moyens de preuve, ceci afin en particulier de prévenir le risque de faux aveux (MOREILLON/PAREIN-REYMOND, Petit commentaire, Code de procédure pénale, 2e éd. 2016, n° 2 ad art. 160 CPP ). Une telle hypothèse ne peut pas d'emblée être exclue en l'occurrence vu les rapports de filiation existant. L'autorité pénale doit donc vérifier la véracité des déclarations effectuées par le recourant, ce qui peut imposer de prendre, en particulier lorsque l'instruction est encore à un stade très précoce, des mesures de prévention afin d'éviter une éventuelle entente sur une version, que celle-ci soit au demeurant favorable ou au détriment du recourant.</w:t>
      </w:r>
    </w:p>
    <w:p>
      <w:r>
        <w:t>Au regard de ces considérations, la cour cantonale pouvait, sans violer le droit fédéral, confirmer l'existence d'un risque de collusion.</w:t>
      </w:r>
    </w:p>
    <w:p>
      <w:r>
        <w:t>L'enquête étant encore à ses débuts, ce danger ne saurait être écarté par aucune mesure de substitution ( art. 237 CPP ). Tel n'est en particulier pas le cas de celles proposées par le recourant qui tendent avant tout à éviter des risques de fuite ou de récidive (cf. au demeurant ad 35 ss de son mémoire de recours).</w:t>
      </w:r>
    </w:p>
    <w:p>
      <w:r>
        <w:rPr>
          <w:b/>
        </w:rPr>
        <w:t>E. 3.3</w:t>
      </w:r>
    </w:p>
    <w:p>
      <w:r>
        <w:t>Vu le danger de collusion retenu, il n'y pas lieu d'examiner si un risque de récidive peut également être retenu dans le cas d'espèce (sur cette notion, cf. ATF 143 IV 9 consid. 2 p. 11 ss; arrêts 1B_26/2017 du 8 février 2017 consid. 3; 1B_6/2017 du 8 février 2017 consid. 3; 1B_351/2015 du 30 octobre 2015 consid. 3.2).</w:t>
      </w:r>
    </w:p>
    <w:p>
      <w:r>
        <w:rPr>
          <w:b/>
        </w:rPr>
        <w:t>E. 3.4</w:t>
      </w:r>
    </w:p>
    <w:p>
      <w:r>
        <w:t>Le recourant ne conteste pas que la durée de la détention provisoire subie ne viole pas le principe de proportionnalité eu égard à la peine concrètement encourue pour les infractions qui lui sont reprochées.</w:t>
      </w:r>
    </w:p>
    <w:p>
      <w:r>
        <w:rPr>
          <w:b/>
        </w:rPr>
        <w:t>E. 3.5</w:t>
      </w:r>
    </w:p>
    <w:p>
      <w:r>
        <w:t>Partant, la Chambre des recours pénale n'a pas violé le droit fédéral en confirmant le rejet de la demande de mise en liberté.</w:t>
      </w:r>
    </w:p>
    <w:p>
      <w:r>
        <w:rPr>
          <w:b/>
        </w:rPr>
        <w:t>E. 4</w:t>
      </w:r>
    </w:p>
    <w:p>
      <w:r>
        <w:t>Il s'ensuit que le recours est rejeté.</w:t>
      </w:r>
    </w:p>
    <w:p>
      <w:r>
        <w:t>Les conditions posées à l' art. 64 al. 1 LTF étant réunies, il convient de mettre le recourant au bénéfice de l'assistance judiciaire, de lui désigner Me Arnaud Thièry comme avocat d'office et d'allouer à celui-ci une indemnité à titre d'honoraires, qui seront supportés par la caisse du tribunal.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