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267/2015 vom 12. August 2015</w:t>
      </w:r>
    </w:p>
    <w:p>
      <w:r>
        <w:t>Bundesgericht, 2015-08-12, DE</w:t>
      </w:r>
    </w:p>
    <w:p>
      <w:r>
        <w:rPr>
          <w:b/>
        </w:rPr>
        <w:t xml:space="preserve">Quelle: </w:t>
      </w:r>
      <w:r>
        <w:t>https://mcp.opencaselaw.ch/entscheid/bger_1B_267_2015</w:t>
      </w:r>
    </w:p>
    <w:p>
      <w:r>
        <w:t>FR: TF 1B 267/2015 du 12 août 2015</w:t>
      </w:r>
    </w:p>
    <w:p>
      <w:r>
        <w:t>IT: TF 1B 267/2015 del 12 agosto 2015</w:t>
      </w:r>
    </w:p>
    <w:p>
      <w:pPr>
        <w:pStyle w:val="Heading2"/>
      </w:pPr>
      <w:r>
        <w:t>Regeste</w:t>
      </w:r>
    </w:p>
    <w:p>
      <w:r>
        <w:t>Strafverfahren; Ausstand | Zuständigkeitsfragen, Garantie des Wohnsitzrichters und des v...</w:t>
      </w:r>
    </w:p>
    <w:p>
      <w:pPr>
        <w:pStyle w:val="Heading2"/>
      </w:pPr>
      <w:r>
        <w:t>Erwägungen</w:t>
      </w:r>
    </w:p>
    <w:p>
      <w:r>
        <w:rPr>
          <w:b/>
        </w:rPr>
        <w:t>E. 1</w:t>
      </w:r>
    </w:p>
    <w:p>
      <w:r>
        <w:t>Die Regionale Staatsanwaltschaft Berner Jura-Seeland erklärte mit Strafbefehl vom 23. März 2015 A.________ der Widerhandlung gegen das Personenbeförderungsgesetz schuldig. Dagegen erhob A.________ am 1. April 2015 Einsprache, worauf die Staatsanwaltschaft am 2. Juli 2015 verfügte, dass sie am Strafbefehl festhalte und dass die Akten dem Regionalgericht Berner Jura-Seeland zur Durchführung des Hauptverfahrens überwiesen werden. Am 13. Juli 2015 gelangte A.________ mit einer Beschwerde an die Beschwerdekammer in Strafsachen des Obergerichts des Kantons Bern. Dieses trat mit Beschluss vom 23. Juli 2015 auf die Beschwerde nicht ein und wies das gegen die Verfahrensleiterin der Regionalen Staatsanwaltschaft Berner Jura-Seeland gerichtete Ausstandsgesuch ab.</w:t>
      </w:r>
    </w:p>
    <w:p>
      <w:r>
        <w:rPr>
          <w:b/>
        </w:rPr>
        <w:t>E. 2</w:t>
      </w:r>
    </w:p>
    <w:p>
      <w:r>
        <w:t>A.________ führt mit Eingabe vom 5. August 2015 (Postaufgabe 9. August 2015) Beschwerde in Strafsachen gegen den Beschluss der Beschwerdekammer in Strafsachen des Obergerichts des Kantons Bern.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 Der Beschwerdeführer, der keinen zulässigen Beschwerdegrund nennt, setzt sich mit der Begründung der Beschwerdekammer nicht auseinander und vermag mit seiner appellatorischen Kritik nicht aufzuzeigen, inwiefern die Beschwerdekammer in rechts- oder verfassungswidriger Weise auf die Beschwerde nicht eingetreten ist und das Ausstandsgesuch abgewiesen hat. Aus der Beschwerde ergibt sich jedenfalls nicht, inwiefern die Begründung der Beschwerdekammer bzw. deren Beschluss selbst rechts- oder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