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1B_266/2021 vom 25. August 2021</w:t>
      </w:r>
    </w:p>
    <w:p>
      <w:r>
        <w:t>Bundesgericht, 2021-08-25, DE</w:t>
      </w:r>
    </w:p>
    <w:p>
      <w:r>
        <w:rPr>
          <w:b/>
        </w:rPr>
        <w:t xml:space="preserve">Quelle: </w:t>
      </w:r>
      <w:r>
        <w:t>https://mcp.opencaselaw.ch/entscheid/bger_1B_266_2021</w:t>
      </w:r>
    </w:p>
    <w:p>
      <w:r>
        <w:t>FR: TF 1B_266/2021 du 25 août 2021</w:t>
      </w:r>
    </w:p>
    <w:p>
      <w:r>
        <w:t>IT: TF 1B_266/2021 del 25 agosto 2021</w:t>
      </w:r>
    </w:p>
    <w:p>
      <w:pPr>
        <w:pStyle w:val="Heading2"/>
      </w:pPr>
      <w:r>
        <w:t>Erwägungen</w:t>
      </w:r>
    </w:p>
    <w:p>
      <w:r>
        <w:rPr>
          <w:b/>
        </w:rPr>
        <w:t>E. 1</w:t>
      </w:r>
    </w:p>
    <w:p>
      <w:r>
        <w:t>Mit Beschluss vom 26. April 2021 ist das Obergericht des Kantons Bern auf das Ausstandsgesuch von A.________ vom 10. Februar 2021 gegen Oberrichter Bähler nicht eingetreten. Es erwog, das Beschwerdeverfahren BK 20 426 sei mit Verfügung vom 21. Oktober 2020 eröffnet worden. Aus dieser sei die Beteiligung von Oberrichter Bähler am Verfahren ersichtlich gewesen, weshalb das rund vier Monate später gestellte Ausstandsgesuch klarerweise verspätet sei.</w:t>
      </w:r>
    </w:p>
    <w:p>
      <w:r>
        <w:t>Mit zwei Eingaben vom 21. Mai 2021 beantragt A.________ sinngemäss, diesen Beschluss des Obergerichts aufzuheben.</w:t>
      </w:r>
    </w:p>
    <w:p>
      <w:r>
        <w:t>Vernehmlassungen wurden keine eingeholt.</w:t>
      </w:r>
    </w:p>
    <w:p>
      <w:r>
        <w:rPr>
          <w:b/>
        </w:rPr>
        <w:t>E. 2</w:t>
      </w:r>
    </w:p>
    <w:p>
      <w:r>
        <w:t>Angefochten ist der Entscheid des Obergerichts über ein Ausstandsbegehren. Es handelt sich um einen selbständig eröffneten, kantonal letztinstanzlichen Zwischenentscheid, gegen den die Beschwerde in Strafsachen nach Art. 92 Abs. 1 BGG zulässig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Ausstandsgesuche müssen ohne Verzug gestellt werden ( Art. 58 Abs. 1 StPO ). Wer einen Ablehnungsgrund gegen eine Justizperson kennt, diesen aber nicht unverzüglich, sondern erst später, etwa bei ungünstigem Verlauf des Verfahrens, geltend macht, verstösst gegen Treu und Glauben und verwirkt seinen Anspruch, sich auf die Befangenheit des Betreffenden berufen zu können. Unverzüglich bedeutet nach der Rechtsprechung ein Geltendmachen des Anspruchs in der Regel binnen maximal sechs bis sieben Tagen; ein zwei- bis dreiwöchiges Zuwarten ist bereits unzulässig (Urteile 1B_647/2020 vom 20. Mai 2021 E.2; 5A_540/2020 vom 29. September 2020 E. 3.2; 1B_138/2018 vom 4. Juni 2018 E. 1.2; 1B_277/2008 vom 13. November 2008 E. 2.3; 6B_882/2008 vom 31. März 2009 E. 1.3; 1P.457/2006 vom 19. September 2006 E. 3.1).</w:t>
      </w:r>
    </w:p>
    <w:p>
      <w:r>
        <w:t>Das Obergericht hat nach dieser Rechtsprechung kein Bundesrecht verletzt, indem es auf das Ausstandsgesuch vom 10. Februar 2021 nicht eintrat, nachdem die Beteiligung von Oberrichter Bähler am Beschwerdeverfahren dem Beschwerdeführer bereits mit Verfügung vom 21. Oktober 2020 - d.h. rund vier Monate vorher - eröffnet worden war. Sein Einwand, er sei in diesem Zeitraum mit vielen Verfahren beschäftigt gewesen, vermag die mehrmonatige Verzögerung bei der Einreichung des Ausstandsgesuchs nicht zu rechtfertigen. Die Beschwerde ist damit im vereinfachten Verfahren nach Art. 109 Abs. 2 und 3 BGG abzuweisen. Auf die Erhebung von 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