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1B_265/2020 vom 31. August 2020</w:t>
      </w:r>
    </w:p>
    <w:p>
      <w:r>
        <w:t>Bundesgericht, 2020-08-31, DE</w:t>
      </w:r>
    </w:p>
    <w:p>
      <w:r>
        <w:rPr>
          <w:b/>
        </w:rPr>
        <w:t xml:space="preserve">Quelle: </w:t>
      </w:r>
      <w:r>
        <w:t>https://mcp.opencaselaw.ch/entscheid/bger_1B_265_2020</w:t>
      </w:r>
    </w:p>
    <w:p>
      <w:r>
        <w:t>FR: TF 1B_265/2020 du 31 août 2020</w:t>
      </w:r>
    </w:p>
    <w:p>
      <w:r>
        <w:t>IT: TF 1B_265/2020 del 31 agosto 2020</w:t>
      </w:r>
    </w:p>
    <w:p>
      <w:pPr>
        <w:pStyle w:val="Heading2"/>
      </w:pPr>
      <w:r>
        <w:t>Erwägungen</w:t>
      </w:r>
    </w:p>
    <w:p>
      <w:r>
        <w:rPr>
          <w:b/>
        </w:rPr>
        <w:t>E. 1.1</w:t>
      </w:r>
    </w:p>
    <w:p>
      <w:r>
        <w:t>Angefochten ist ein letztinstanzlicher kantonaler Entscheid in einer Strafsache, gegen den grundsätzlich die Beschwerde in Strafsachen nach Art. 78 ff. BGG offen steht. Das Dispositiv des angefochtenen Entscheids lautet auf Abweisung der Beschwerde, soweit darauf einzutreten ist. Gemäss der Entscheidbegründung ist das Kantonsgericht Wallis auf die bei ihm erhobene Beschwerde primär nicht eingetreten und hat sie lediglich subsidiär inhaltlich abgewiesen. Bei der angefochtenen Verfügung handelt es sich um einen Zwischenentscheid, der nur nach den einschränkenden Voraussetzungen von Art. 93 BGG anfechtbar ist.</w:t>
      </w:r>
    </w:p>
    <w:p>
      <w:r>
        <w:rPr>
          <w:b/>
        </w:rPr>
        <w:t>E. 1.2</w:t>
      </w:r>
    </w:p>
    <w:p>
      <w:r>
        <w:t>Soweit die Vorinstanz auf die Beschwerde des Beschwerdeführers nicht eingetreten ist, beanstandet dieser eine formelle Rechtsverweigerung und beruft sich dafür auf Art. 94 BGG , Art. 6 EMRK und Art. 29 BV . Insofern ist er aus verfahrensrechtlichen Gründen beschwerdelegitimiert, und es droht ihm ein nicht wieder gutzumachender Rechtsnachteil gemäss Art. 81 Abs. 1 lit. a und Art. 93 Abs. 1 lit. a BGG , weshalb die Beschwerde in diesem Zusammenhang zulässig ist (vgl. das Urteil des Bundesgerichts 1B_409/2018 vom 18. Februar 2019 E. 1).</w:t>
      </w:r>
    </w:p>
    <w:p>
      <w:r>
        <w:rPr>
          <w:b/>
        </w:rPr>
        <w:t>E. 1.3</w:t>
      </w:r>
    </w:p>
    <w:p>
      <w:r>
        <w:t>Im Übrigen macht der Beschwerdeführer mit Blick auf die subsidiäre Abweisung seiner Beschwerde durch die Vorinstanz eine Rechtsverzögerung geltend. Er erblickt diese darin, dass die dem angefochtenen Entscheid zugrunde liegende Beweisverfügung zu einer rechtswidrigen Verlängerung des Strafverfahrens führe. Statt dass die Staatsanwaltschaft eine Nichtanhandnahmeverfügung getroffen habe, werde mit der strittigen Einholung eines Gutachtens ein Untersuchungsverfahren durchgeführt, was sein prozessuales Recht auf sofortige Beendigung aller bzw. auf Verzicht jeglicher Strafverfolgungshandlungen verletze. Insoweit kann sich der Beschwerdeführer nicht auf Art. 94 BGG berufen, da eine allfällige Rechtsverzögerung nicht durch das Kantonsgericht, sondern bereits durch dessen Vorinstanz begangen worden wäre. Der Beschwerdeführer beruft sich denn in diesem Zusammenhang auch vor allem auf einen Verstoss gegen die Strafprozessordnung in Verbindung mit dem Strafgesetzbuch. Das Kantonsgericht hat die materielle Rechtslage jedoch lediglich ergänzend beurteilt und ist primär auf die bei ihm erhobene Beschwerde nicht eingetreten. Die inhaltlichen Erwägungen zur Rechtslage sind daher als obiter dicta lediglich erläuternder Natur und nicht rechtsverbindlich. Das geht zwar nicht eindeutig aus dem Entscheiddispositiv, umso klarer aber aus dem letzten Satz von E. 2.1 sowie aus dem ersten Satz von E. 2.2 der Entscheidbegründung hervor. Die Ausführungen des Kantonsgerichts zur inhaltlichen Rechtslage und die vom Beschwerdeführer geltend gemachte Rechtsverzögerung könnten demnach vor Bundesgericht höchstens dann angefochten werden, wenn die Vorinstanz zu Unrecht auf die bei ihr erhobene Beschwerde nicht eingetreten wäre. Ob insofern die Voraussetzungen von Art. 93 BGG erfüllt wären, kann hier offenbleiben.</w:t>
      </w:r>
    </w:p>
    <w:p>
      <w:r>
        <w:rPr>
          <w:b/>
        </w:rPr>
        <w:t>E. 2.1</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w:t>
      </w:r>
    </w:p>
    <w:p>
      <w:r>
        <w:rPr>
          <w:b/>
        </w:rPr>
        <w:t>E. 2.2</w:t>
      </w:r>
    </w:p>
    <w:p>
      <w:r>
        <w:t>Der Beschwerdeführer argumentiert zu einem grossen Teil in der Sache und stützt sich dabei insbesondere auf den rechtfertigenden Notstand gemäss Art. 17 StGB sowie auf fehlende Kausalität seiner Handlungen in Bezug auf den Tod des verunglückten Tourenteilnehmers. Prozessual beruft er sich auf Art. 310 in Verbindung mit Art. 319 Abs. 1 lit. c StPO und macht damit geltend, die Strafuntersuchung hätte aufgrund eines Rechtfertigungsgrundes bzw. wegen des eindeutigen Fehlens einer Straftat nicht an die Hand genommen werden dürfen. Mit Blick auf die von der Staatsanwaltschaft verfügte Einholung eines Gutachtens rügt der Beschwerdeführer einen Verstoss gegen Art. 393 Abs. 1 lit. a StPO . Gemäss dieser Bestimmung steht die Beschwerde unter anderem offen gegen Verfügungen und Verfahrenshandlungen der Staatsanwaltschaft. Das Kantonsgericht stützte seinen Entscheid demgegenüber auf Art. 394 lit. b StPO . Danach ist als Ausnahme von der Zulässigkeit der Beschwerde eine solche nicht zulässig gegen die Ablehnung von Beweisanträgen durch namentlich die Staatsanwaltschaft, wenn der Antrag ohne Rechtsnachteil vor dem erstinstanzlichen Gericht wiederholt werden kann.</w:t>
      </w:r>
    </w:p>
    <w:p>
      <w:r>
        <w:rPr>
          <w:b/>
        </w:rPr>
        <w:t>E. 2.3</w:t>
      </w:r>
    </w:p>
    <w:p>
      <w:r>
        <w:t>Gemäss Art. 310 Abs. 1 lit. a StPO verfügt die Staatsanwaltschaft die Nichtanhandnahme, sobald aufgrund der Strafanzeige oder des Polizeirapports feststeht, dass die fraglichen Straftatbestände oder Prozessvoraussetzungen nicht erfüllt sind; im Übrigen richtet sich das Verfahren gemäss Art. 310 Abs. 2 StPO nach den Bestimmungen über die Verfahrenseinstellung. Nach Art. 319 Abs. 1 lit. c StPO verfügt die Staatsanwaltschaft die vollständige oder teilweise Einstellung des Verfahrens, wenn Rechtfertigungsgründe einen Straftatbestand unanwendbar machen. In Art. 310 StPO werden die Rechtfertigungsgründe nicht ausdrücklich genannt. Nach der bundesgerichtlichen Rechtsprechung darf eine Nichtanhandnahme gemäss Art. 310 Abs. 1 lit. a StPO jedoch auch erfolgen, wenn zwar ein Straftatbestand erfüllt ist, aber offenkundig ein Rechtfertigungsgrund besteht (Urteil des Bundesgerichts 1B_158/2012 vom 15. Oktober 2012 E. 2.6).</w:t>
      </w:r>
    </w:p>
    <w:p>
      <w:r>
        <w:rPr>
          <w:b/>
        </w:rPr>
        <w:t>E. 2.4</w:t>
      </w:r>
    </w:p>
    <w:p>
      <w:r>
        <w:t>Im vorliegenden Fall ging die Staatsanwaltschaft zumindest stillschweigend nicht vom offenkundigen Vorliegen eines Rechtfertigungsgrundes oder vom klaren Fehlen eines massgeblichen Kausalzusammenhangs zwischen dem Verhalten des Beschwerdeführers und dem tödlichen Unfall aus. Vielmehr ordnete sie die Einholung eines Gutachtens und damit eine Beweisabnahme an. Gleichzeitig lehnte sie den Antrag des Beschwerdeführers ab, auf ein solches Gutachten zu verzichten und unmittelbar die Nichtanhandnahme zu verfügen. Der Verzicht auf die Nichtanhandnahme beruht mithin darauf, dass die Staatsanwaltschaft vorerst eine Beweisabnahme durchführen und erst danach gestützt auf die Ergebnisse derselben über die Weiterführung der Strafverfolgung entscheiden will. Auch wenn es aufgrund der konkreten Ereignisse durchaus Argumente für die Straflosigkeit des Beschwerdeführers gibt, ist nicht zwingend davon auszugehen, dass ein offenkundiger Rechtfertigungsgrund vorliegt bzw. mögliche Straftatbestände im Sinne von Art. 310 Abs. 1 lit. a StPO eindeutig nicht erfüllt sind. Gerade darüber soll das angeordnete Gutachten Aufschluss geben. Auch die von ihm angerufene Unschuldsvermutung gemäss Art. 6 Ziff. 2 EMRK bzw. Persönlichkeitsverletzung nach Art. 8 EMRK helfen dem Beschwerdeführer insofern nicht weiter. Die Einholung eines Gutachtens bedeutet keine Vorverurteilung, sondern dient der Abklärung des Sachverhalts. Der Verzicht auf eine Nichtanhandnahme ist mithin dann nicht zu beanstanden, wenn die Einholung des Gutachtens rechtmässig war. Darüber ist hier freilich nicht direkt zu befinden. Vielmehr ist darüber zu entscheiden, ob es Bundesrecht verletzt, dass das Kantonsgericht nicht auf die bei ihm erhobene Beschwerde eingetreten ist bzw. ob dieses damit dem Beschwerdeführer das Recht verweigert hat. Entscheidend dafür ist, ob sich das Kantonsgericht zu Recht auf den Beschwerdeausschluss von Art. 394 lit. b StPO stützte. Durfte es von einer Behandlung der Beschwerde absehen, ohne Bundesrecht zu verletzen, ist hier auf die inhaltliche Frage der Rechtmässigkeit der Beweisabnahme nicht weiter einzugehen.</w:t>
      </w:r>
    </w:p>
    <w:p>
      <w:r>
        <w:rPr>
          <w:b/>
        </w:rPr>
        <w:t>E. 3.1</w:t>
      </w:r>
    </w:p>
    <w:p>
      <w:r>
        <w:t>Grundsätzlich zählt ein Gutachtensauftrag zu den Verfahrenshandlungen der Staatsanwaltschaft, die gemäss Art. 393 Abs. 1 lit. a StPO der Beschwerde unterliegen können. Diese ist jedoch ausgeschlossen, wenn im Sinne von Art. 394 lit. b StPO ohne Rechtsnachteil vor dem erstinstanzlichen Gericht ein Beweisantrag wiederholt werden kann. Diese Bestimmung dient dem Gebot der Verfahrensbeschleunigung gemäss Art. 5 StPO . Eine Ausnahme gilt dann, wenn die konkrete Gefahr der Zerstörung oder des Verlusts von rechtserheblichen Beweismitteln besteht. Art. 394 lit. b StPO ist zugeschnitten auf Beweisanträge des Beschuldigten, gilt aber sinngemäss auch für Beweisanordnungen der Staatsanwaltschaft. Der Beschwerdeausschluss ist namentlich bei Verfügungen über die Einholung von Gutachten anwendbar. Dabei gilt in Anwendung von Art. 382 Abs. 1 StPO sowie in Analogie zu Art. 93 Abs. 1 lit. a BGG eine Ausnahme, wenn der betroffenen Person bzw. dem Beschuldigten ein nicht wieder gutzumachender Nachteil aufgrund eines Eingriffs in rechtlich geschützte Interessen droht. Im Strafrecht ohnehin nur besonders restriktiv ist der vom Beschwerdeführer ebenfalls angerufene Art. 93 Abs. 1 lit. b BGG anzuwenden (vgl. das Urteil des Bundesgerichts 1B_478/2016 vom 18. August 2017 E. 1.2.3, mit Hinweisen), wonach sich die Zulässigkeit einer Beschwerde gegen einen Zwischenentscheid ergeben kann, wenn die Gutheissung sofort einen Endentscheid herbeiführen und damit ein bedeutender Beweisaufwand erspart würde. Der Beschuldigte hat kein rechtlich geschütztes Interesse daran, der Untersuchungsleitung vorzuschreiben, wie sie vorzugehen hat (vgl. das Urteil des Bundesgerichts 1B_409/2018 vom 18. Februar 2019 E. 5.3). Mit Blick auf die Einholung von Gutachten wird dementsprechend grundsätzlich einzig von der Zulässigkeit der Beschwerde gegen die Anordnung eines psychiatrischen Gutachtens ausgegangen, nicht aber, ausser bei Dringlichkeit wegen der Gefahr des Beweisverlusts, von anderen Expertisen (vgl. die Urteile des Bundesgerichts 1B_129/2019 vom 6. August 2019 E. 3.1; 1B_151/2019 vom 10. April 2019 E. 3; 1B_242/ 2018 vom 6. September 2018 E. 2.4; vgl. auch das Urteil 1B_520/2017 vom 4. Juli 2018 E. 1.2, nicht publ. in BGE 144 I 253 ; sowie BGE 141 IV 284 ).</w:t>
      </w:r>
    </w:p>
    <w:p>
      <w:r>
        <w:rPr>
          <w:b/>
        </w:rPr>
        <w:t>E. 3.2</w:t>
      </w:r>
    </w:p>
    <w:p>
      <w:r>
        <w:t>Im vorliegenden Fall geht es um den Hauptantrag des Beschwerdeführers gegenüber der Staatsanwaltschaft auf generellen Verzicht auf die Einholung einer Expertise bzw. subsidiär auf Auswechslung der Sachverständigen und Abänderung der Gutachtensfragen. Diese Anliegen kann der Beschwerdeführer als Begehren um vollständigen Beweisausschluss des Gutachtens bzw. als Abänderungsantrag oder Neueinholung mit anderen Experten und Gutachtensfragen ohne Rechtsverlust in der Hauptverhandlung nochmals vortragen. Der Beschwerdeführer ist nicht wie bei der Anordnung eines psychiatrischen Gutachtens in seinen fundamentalen Rechten beeinträchtigt. Sein Anliegen, eine mögliche Strafverfolgung sofort zu vermeiden, ist zwar nachvollziehbar, verschafft ihm aber nicht das erforderliche rechtlich geschützte Interesse an einer sofortigen Anfechtbarkeit der Einholung eines Gutachtens und damit verbunden einer vorweggenommenen Überprüfung der Berechtigung einer Strafuntersuchung durch die Beschwerdeinstanz. Seine Interessen genügen daher auch nicht für die Zulässigkeit einer Beschwerde gegen die strittigen Beweismassnahmen.</w:t>
      </w:r>
    </w:p>
    <w:p>
      <w:r>
        <w:rPr>
          <w:b/>
        </w:rPr>
        <w:t>E. 3.3</w:t>
      </w:r>
    </w:p>
    <w:p>
      <w:r>
        <w:t>Der Entscheid des Kantonsgerichts, auf die bei ihm erhobene Beschwerde nicht einzutreten, verstösst mithin nicht gegen Bundesrecht. Dementsprechend ist die Beschwerde wegen Rechtsverweigerung unbegründet und abzuweisen, und auf diejenige wegen Rechtsverzögerung ist nicht einzutreten (vgl. vorne E. 1.3 und 2.4 am Ende).</w:t>
      </w:r>
    </w:p>
    <w:p>
      <w:r>
        <w:rPr>
          <w:b/>
        </w:rPr>
        <w:t>E. 4</w:t>
      </w:r>
    </w:p>
    <w:p>
      <w:r>
        <w:t>Im Ergebnis ist die Beschwerde demnach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