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1B_263/2018 vom 24. Oktober 2018</w:t>
      </w:r>
    </w:p>
    <w:p>
      <w:r>
        <w:t>Bundesgericht, 2018-10-24, DE</w:t>
      </w:r>
    </w:p>
    <w:p>
      <w:r>
        <w:rPr>
          <w:b/>
        </w:rPr>
        <w:t xml:space="preserve">Quelle: </w:t>
      </w:r>
      <w:r>
        <w:t>https://mcp.opencaselaw.ch/entscheid/bger_1B_263_2018</w:t>
      </w:r>
    </w:p>
    <w:p>
      <w:r>
        <w:t>FR: TF 1B_263/2018 du 24 octobre 2018</w:t>
      </w:r>
    </w:p>
    <w:p>
      <w:r>
        <w:t>IT: TF 1B_263/2018 del 24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1B_263/2018</w:t>
      </w:r>
    </w:p>
    <w:p>
      <w:r>
        <w:t>Urteil vom 24. Oktober 2018</w:t>
      </w:r>
    </w:p>
    <w:p>
      <w:r>
        <w:t>I. öffentlich-rechtliche Abteilung</w:t>
      </w:r>
    </w:p>
    <w:p>
      <w:r>
        <w:t>Besetzung</w:t>
      </w:r>
    </w:p>
    <w:p>
      <w:r>
        <w:t>Bundesrichter Kneubühler, als Einzelrichter,</w:t>
      </w:r>
    </w:p>
    <w:p>
      <w:r>
        <w:t>Gerichtsschreiber Baur.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Christian Schroff,</w:t>
      </w:r>
    </w:p>
    <w:p>
      <w:r>
        <w:t>gegen</w:t>
      </w:r>
    </w:p>
    <w:p>
      <w:r>
        <w:t>Staatsanwaltschaft Bischofszell,</w:t>
      </w:r>
    </w:p>
    <w:p>
      <w:r>
        <w:t>Poststrasse 5b, 9220 Bischofszell.</w:t>
      </w:r>
    </w:p>
    <w:p>
      <w:r>
        <w:t>Gegenstand</w:t>
      </w:r>
    </w:p>
    <w:p>
      <w:r>
        <w:t>Strafverfahren; Kosten,</w:t>
      </w:r>
    </w:p>
    <w:p>
      <w:r>
        <w:t>Beschwerde gegen den Entscheid des Obergerichts des Kantons Thurgau vom 22. März 2018</w:t>
      </w:r>
    </w:p>
    <w:p>
      <w:r>
        <w:t>(SW.2018.13, SW.2018.18).</w:t>
      </w:r>
    </w:p>
    <w:p>
      <w:r>
        <w:t>In Erwägung,</w:t>
      </w:r>
    </w:p>
    <w:p>
      <w:r>
        <w:t>dass A.________ am 30. Mai 2018 beim Bundesgericht Beschwerde in Strafsachen sowie subsidiär Verfassungsbeschwerde gegen den Entscheid des Obergerichts des Kantons Thurgau vom 22. März 2018 erhoben hat;</w:t>
      </w:r>
    </w:p>
    <w:p>
      <w:r>
        <w:t>dass er den ihm mit Verfügung vom 5. Juni 2018 für das vorliegende Beschwerdeverfahren auferlegten Kostenvorschuss von Fr. 2'000.-- innerhalb der zweifach erstreckten Frist bis 10. August 2018 nicht bezahlte, sondern am 13. August 2018 um eine weitere Fristerstreckung sowie um Gewährung von Ratenzahlung ersuchte;</w:t>
      </w:r>
    </w:p>
    <w:p>
      <w:r>
        <w:t>dass ihm mit Verfügung vom 20. August 2018 die Bezahlung des Kostenvorschusses in vier monatlichen Raten à Fr. 500.-- gewährt und entsprechend Frist angesetzt wurde;</w:t>
      </w:r>
    </w:p>
    <w:p>
      <w:r>
        <w:t>dass er dabei unter Verweis auf Art. 62 Abs. 3 BGG ausdrücklich darauf hingewiesen wurde, im Falle der Nichtbezahlung einer der Raten innert der gesetzten Frist werde auf seine Beschwerde nicht eingetreten;</w:t>
      </w:r>
    </w:p>
    <w:p>
      <w:r>
        <w:t>dass er zwar die erste Rate fristgerecht bezahlte, die zweite, bis 10. Oktober 2018 zahlbare Rate jedoch bis heute nicht geleistet hat;</w:t>
      </w:r>
    </w:p>
    <w:p>
      <w:r>
        <w:t>dass somit androhungsgemäss gestützt auf Art. 62 Abs. 3 BGG im vereinfachten Verfahren nach Art. 108 Abs. 1 lit. a BGG auf seine Beschwerde nicht einzutreten ist;</w:t>
      </w:r>
    </w:p>
    <w:p>
      <w:r>
        <w:t>dass er bei diesem Ausgang des Verfahrens die Kosten des bundesgerichtlichen Verfahrens zu tragen hat ( Art. 66 Abs. 1 BGG );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dem Beschwerdeführer, der Staatsanwaltschaft Bischofszell und dem Obergericht des Kantons Thurgau schriftlich mitgeteilt.</w:t>
      </w:r>
    </w:p>
    <w:p>
      <w:r>
        <w:t>Lausanne, 24. Oktober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Kneubühler</w:t>
      </w:r>
    </w:p>
    <w:p>
      <w:r>
        <w:t>Der Gerichtsschreiber: Baur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