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1B_262/2007 vom 22. November 2007</w:t>
      </w:r>
    </w:p>
    <w:p>
      <w:r>
        <w:t>Bundesgericht, 2007-11-22, FR</w:t>
      </w:r>
    </w:p>
    <w:p>
      <w:r>
        <w:rPr>
          <w:b/>
        </w:rPr>
        <w:t xml:space="preserve">Quelle: </w:t>
      </w:r>
      <w:r>
        <w:t>https://mcp.opencaselaw.ch/entscheid/bger_1B_262_2007</w:t>
      </w:r>
    </w:p>
    <w:p>
      <w:r>
        <w:t>FR: TF 1B_262/2007 du 22 novembre 2007</w:t>
      </w:r>
    </w:p>
    <w:p>
      <w:r>
        <w:t>IT: TF 1B_262/2007 del 22 novembre 2007</w:t>
      </w:r>
    </w:p>
    <w:p>
      <w:pPr>
        <w:pStyle w:val="Heading2"/>
      </w:pPr>
      <w:r>
        <w:t>Erwägungen</w:t>
      </w:r>
    </w:p>
    <w:p>
      <w:r>
        <w:rPr>
          <w:b/>
        </w:rPr>
        <w:t>E. 1</w:t>
      </w:r>
    </w:p>
    <w:p>
      <w:r>
        <w:t>La jurisprudence admet qu'un tribunal dont la récusation est demandée en bloc puisse écarter lui-même la requête lorsque celle-ci est abusive ou manifestement mal fondée (voir notamment ATF 114 Ia 278 consid. 1 p. 279). En contestant dans le cas particulier la compétence du Tribunal fédéral, vu les motifs invoqués, le recourant agit clairement de manière procédurière ou abusive. Il se justifie donc de ne donner aucune suite à cette requête.</w:t>
      </w:r>
    </w:p>
    <w:p>
      <w:r>
        <w:rPr>
          <w:b/>
        </w:rPr>
        <w:t>E. 2</w:t>
      </w:r>
    </w:p>
    <w:p>
      <w:r>
        <w:t>Comme cela ressort de la décision attaquée, la demande de récusation des juges d'instruction voire d'autres magistrats de l'ordre judiciaire du canton de Vaud dénote l'attitude du recourant consistant à récuser systématiquement et sans discernement ses juges. A l'évidence, le recours au Tribunal fédéral est procédurier ou abusif, au sens de l' art. 108 al. 1 let . c LTF, et il doit d'emblée être déclaré irrecevable.</w:t>
      </w:r>
    </w:p>
    <w:p>
      <w:r>
        <w:rPr>
          <w:b/>
        </w:rPr>
        <w:t>E. 3</w:t>
      </w:r>
    </w:p>
    <w:p>
      <w:r>
        <w:t>Les mesures provisionnelles requises sont sans rapport avec l'objet de la présente contestation, concernant la récusation de magistrats traitant de procédures pénales dans le canton de Vaud. Cette requête doit donc être rejetée.</w:t>
      </w:r>
    </w:p>
    <w:p>
      <w:r>
        <w:rPr>
          <w:b/>
        </w:rPr>
        <w:t>E. 4</w:t>
      </w:r>
    </w:p>
    <w:p>
      <w:r>
        <w:t>Le recourant, qui succombe, doit supporter les frais judiciaires (art. 65 al. 1 et 66 al. 1 LTF).</w:t>
      </w:r>
    </w:p>
    <w:p>
      <w:r>
        <w:t>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