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1B_261/2021 vom 26. Mai 2021</w:t>
      </w:r>
    </w:p>
    <w:p>
      <w:r>
        <w:t>Bundesgericht, 2021-05-26, DE</w:t>
      </w:r>
    </w:p>
    <w:p>
      <w:r>
        <w:rPr>
          <w:b/>
        </w:rPr>
        <w:t xml:space="preserve">Quelle: </w:t>
      </w:r>
      <w:r>
        <w:t>https://mcp.opencaselaw.ch/entscheid/bger_1B_261_2021</w:t>
      </w:r>
    </w:p>
    <w:p>
      <w:r>
        <w:t>FR: TF 1B_261/2021 du 26 mai 2021</w:t>
      </w:r>
    </w:p>
    <w:p>
      <w:r>
        <w:t>IT: TF 1B_261/2021 del 26 maggio 2021</w:t>
      </w:r>
    </w:p>
    <w:p>
      <w:pPr>
        <w:pStyle w:val="Heading2"/>
      </w:pPr>
      <w:r>
        <w:t>Erwägungen</w:t>
      </w:r>
    </w:p>
    <w:p>
      <w:r>
        <w:rPr>
          <w:b/>
        </w:rPr>
        <w:t>E. 1</w:t>
      </w:r>
    </w:p>
    <w:p>
      <w:r>
        <w:t>A.________ stellte im Berufungsverfahren, in welchem es um den Vorwurf der mehrfachen Beschimpfung geht, am 9. April 2021 ein Ausstandsgesuch gegen Oberrichter Bähler. Die 1. Strafkammer des Obergerichts des Kantons Bern wies das Ausstandsgesuch mit Beschluss vom 17. Mai 2021 ab. Es lägen keine konkreten Anhaltspunkte vor, welche den Anschein der Befangenheit oder der Voreingenommenheit der abgelehnten Gerichtsperson erwecken könnten. Allein der Umstand, dass die abgelehnte Gerichtsperson bereits gegen den Gesuchsteller entschieden hätte, vermöge keinen Ausstandsgrund zu begründen. Ansatzpunkte, welche auf eine persönliche Feindschaft hinweisen würden, seien keine ersichtlich.</w:t>
      </w:r>
    </w:p>
    <w:p>
      <w:r>
        <w:rPr>
          <w:b/>
        </w:rPr>
        <w:t>E. 2</w:t>
      </w:r>
    </w:p>
    <w:p>
      <w:r>
        <w:t>A.________ führt mit Eingabe vom 19. Mai 2021 Beschwerde in Strafsachen gegen den Beschluss der 1. Strafkammer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1. Strafkammer, die zur Abweisung des Ausstandsgesuchs führte, nicht auseinander. Er vermag nicht im Einzelnen und konkret aufzuzeigen, inwiefern diese Begründung bzw. der Beschluss der 1.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r>
        <w:t>1.</w:t>
      </w:r>
    </w:p>
    <w:p>
      <w:r>
        <w:t>Auf die Beschwerde wird nicht eingetreten.</w:t>
      </w:r>
    </w:p>
    <w:p>
      <w:r>
        <w:t>2.</w:t>
      </w:r>
    </w:p>
    <w:p>
      <w:r>
        <w:t>Es werden keine Kosten erhoben.</w:t>
      </w:r>
    </w:p>
    <w:p>
      <w:r>
        <w:t>3.</w:t>
      </w:r>
    </w:p>
    <w:p>
      <w:r>
        <w:t>Dieses Urteil wird den Parteien und dem Obergericht des Kantons Bern, 1. Strafkammer, schriftlich mitgeteilt.</w:t>
      </w:r>
    </w:p>
    <w:p>
      <w:r>
        <w:t>Lausanne, 26. Mai 2021</w:t>
      </w:r>
    </w:p>
    <w:p>
      <w:r>
        <w:t>Im Namen der I. öffentlich-rechtlichen Abteilung</w:t>
      </w:r>
    </w:p>
    <w:p>
      <w:r>
        <w:t>des Schweizerischen Bundesgerichts</w:t>
      </w:r>
    </w:p>
    <w:p>
      <w:r>
        <w:t>Das präsidierende Mitglied: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