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1B_261/2018 vom 24. Oktober 2018</w:t>
      </w:r>
    </w:p>
    <w:p>
      <w:r>
        <w:t>Bundesgericht, 2018-10-24, FR</w:t>
      </w:r>
    </w:p>
    <w:p>
      <w:r>
        <w:rPr>
          <w:b/>
        </w:rPr>
        <w:t xml:space="preserve">Quelle: </w:t>
      </w:r>
      <w:r>
        <w:t>https://mcp.opencaselaw.ch/entscheid/bger_1B_261_2018</w:t>
      </w:r>
    </w:p>
    <w:p>
      <w:r>
        <w:t>FR: TF 1B_261/2018 du 24 octobre 2018</w:t>
      </w:r>
    </w:p>
    <w:p>
      <w:r>
        <w:t>IT: TF 1B_261/2018 del 24 ottobre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Selon les art. 78, 80 al. 2 in fine et 92 al. 1 LTF, une décision prise en instance cantonale unique relative à la récusation d'experts peut faire immédiatement l'objet d'un recours en matière pénale nonobstant son caractère incident ( ATF 144 IV 90 consid. 1 p. 94 ss). Le recourant, prévenu dont la demande de récusation a été rejetée, a qualité pour recourir en vertu de l' art. 81 al. 1 LTF . Les conclusions prises sont recevables au sens de l' art. 107 al. 2 LTF et le recours a été déposé en temps utile ( art. 100 al. 1 LTF ).</w:t>
      </w:r>
    </w:p>
    <w:p>
      <w:r>
        <w:rPr>
          <w:b/>
        </w:rPr>
        <w:t>E. 1.2</w:t>
      </w:r>
    </w:p>
    <w:p>
      <w:r>
        <w:t>Le recourant ne développe aucune argumentation tendant à démontrer que les griefs soulevés en lien avec le rapport d'expertise du 30 décembre 2017 et l'audition du 10 janvier 2018 n'auraient pas été invoqués tardivement (cf. consid. 1.4.2 de l'arrêt attaqué). Partant, il n'y a lieu ni de compléter les faits à cet égard, ni d'examiner les arguments y faisant référence (cf. en particulier ad IV/1 et 3 p. 5 ss, C/1/b p. 19, C/2/c p. 23 ss du mémoire).</w:t>
      </w:r>
    </w:p>
    <w:p>
      <w:r>
        <w:rPr>
          <w:b/>
        </w:rPr>
        <w:t>E. 1.3</w:t>
      </w:r>
    </w:p>
    <w:p>
      <w:r>
        <w:t>Dans les limites susmentionnées, il y a lieu d'entrer en matière.</w:t>
      </w:r>
    </w:p>
    <w:p>
      <w:r>
        <w:rPr>
          <w:b/>
        </w:rPr>
        <w:t>E. 2</w:t>
      </w:r>
    </w:p>
    <w:p>
      <w:r>
        <w:t>Le recourant se plaint de violations des art. 56 let . f et 183 al. 3 CPP en lien avec les art. 29 al. 1, 30 al. 1 Cst. et 6 par. 1 CEDH, soutenant que les propos tenus par l'expert intimé démontreraient qu'il le tenait pour coupable des faits qui lui sont reprochés. Selon le recourant, l'autorité précédente aurait également à tort limité son examen aux pages 140 à 147 de la retranscription de l'audience du 8 février 2018, alors que d'autres déclarations tenues lors de cette séance prouveraient aussi la prévention de l'expert à son encontre.</w:t>
      </w:r>
    </w:p>
    <w:p>
      <w:r>
        <w:rPr>
          <w:b/>
        </w:rPr>
        <w:t>E. 2.1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p. 74).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p. 178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p. 74; arrêts 6B_1424/2017 du 18 juin 2018 consid. 3.1; 1B_110/2017 du 18 avril 2017 consid. 3.1).</w:t>
      </w:r>
    </w:p>
    <w:p>
      <w:r>
        <w:rPr>
          <w:b/>
        </w:rPr>
        <w:t>E. 2.2</w:t>
      </w:r>
    </w:p>
    <w:p>
      <w:r>
        <w:t>La cour cantonale a tout d'abord rappelé qu'il n'était pas contesté que le recourant niait la commission des infractions qui lui étaient reprochées; cela n'avait pas été ignoré par les experts, qui avaient expliqué que leur travail n'était pas basé sur une hypothèse de culpabilité, mais sur la confrontation de l'expertisé aux éléments concrets constatés ou considérés comme établis (cf. le rapport d'expertise du 30 décembre 2017), ainsi que sur l'examen de ses réactions face aux accusations dont il faisait l'objet (cf. l'audition du 10 janvier 2018). Se référant ensuite à la retranscription des déclarations tenues lors de l'audience du 8 février 2018 (p. 140 à 147), la juridiction précédente a constaté que la défense - bien que connaissant les explications susmentionnées - ne s'était jusqu'alors pas plainte de partialité, mais voulait à présent savoir quels éléments factuels du dossier étaient tenus pour établis par les experts; B.________ avait tout d'abord refusé de les détailler - afin précisément qu'on ne puisse pas lui reprocher un parti pris -, puis, devant l'insistance du conseil du prévenu, avait indiqué qu'il s'agissait des éléments figurant au dossier et ayant permis la mise en accusation; selon la défense, cette déclaration démontrait que l'expert tenait l'accusation pour établie, ce à quoi le second avait rétorqué que si l'accusation était établie, la culpabilité ne l'était pas. La cour cantonale a dès lors estimé que c'était l'interprétation de la défense qui avait jeté le trouble et non pas les déclarations de l'expert intimé, qui avait considéré, depuis le début et de manière claire, que la culpabilité de l'expertisé n'était pas établie.</w:t>
      </w:r>
    </w:p>
    <w:p>
      <w:r>
        <w:rPr>
          <w:b/>
        </w:rPr>
        <w:t>E. 2.3</w:t>
      </w:r>
    </w:p>
    <w:p>
      <w:r>
        <w:t>Ce raisonnement ne prête pas le flanc à la critique et le recourant ne développe aucune argumentation propre à le remettre en cause.</w:t>
      </w:r>
    </w:p>
    <w:p>
      <w:r>
        <w:rPr>
          <w:b/>
        </w:rPr>
        <w:t>E. 2.3.1</w:t>
      </w:r>
    </w:p>
    <w:p>
      <w:r>
        <w:t>L'administration de la preuve par expertise psychiatrique est imposée par la loi (cf. notamment art. 20, 56 al. 3 et 4bis CP ). Le rôle de l'expert n'est pas de se prononcer sur la commission, ou non, des actes reprochés au prévenu, ni sur leur qualification juridique, mais sur la faculté du prévenu, au moment des faits dénoncés, de pouvoir appréhender le caractère illicite d'un/d'acte (s) et de se déterminer d'après cette appréciation ( art. 19 CP ; arrêts 1B_96/2017 du 13 juin 2017 consid. 2.2; 1B_90/2017 du 25 avril 2017 consid. 3.2); puis, selon les constatations effectuées, l'expert examinera notamment si des mesures doivent être envisagées ( art. 56 ss CP ).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(cf. art. 325 al. 1 CPP ) si celui-ci a déjà été établi. Dans de telles circonstances, la réalisation d'une expertise psychiatrique s'avère effectivement un exercice qui mérite une attention particulière de la part de l'expert.</w:t>
      </w:r>
    </w:p>
    <w:p>
      <w:r>
        <w:t>La réalisation d'une expertise psychiatrique antérieurement à un éventuel verdict retenant, ou non, la réalité des faits dénoncés et la culpabilité - ce qui correspond à la pratique usuelle - ne viole ainsi pas le principe de présomption d'innocence (arrêts 1B_96/2017 du 13 juin 2017 consid. 2.2; 1B_90/2017 du 25 avril 2017 consid. 3.2). Cet ordre chronologique n'est au demeurant pas nécessairement contraire aux intérêts de la défense, puisqu'il peut en résulter des éventuels éléments à décharge et/ou une diminution de la responsabilité pénale.</w:t>
      </w:r>
    </w:p>
    <w:p>
      <w:r>
        <w:t>Une apparence de prévention de la part d'un expert ne saurait donc découler du seul fait qu'il ait pris en compte, à titre d'hypothèse de travail, une éventuelle commission par le prévenu des circonstances factuelles qui font l'objet de la procédure, ainsi que les experts l'ont fait dans la présente cause. Cela vaut d'autant plus qu'en l'occurrence les experts étaient conscients des difficultés résultant de la contestation de la commission des actes pénaux par le prévenu, ainsi que cela ressort du rapport d'expertise du 30 décembre 2017 et de leurs auditions des 10 janvier et 8 février 2018.</w:t>
      </w:r>
    </w:p>
    <w:p>
      <w:r>
        <w:t>Au demeurant, si le juge, au fond, libère le prévenu de toute accusation, l'expertise deviendra alors sans objet.</w:t>
      </w:r>
    </w:p>
    <w:p>
      <w:r>
        <w:rPr>
          <w:b/>
        </w:rPr>
        <w:t>E. 2.3.2</w:t>
      </w:r>
    </w:p>
    <w:p>
      <w:r>
        <w:t>Cela étant, dans ce contexte difficile d'administration de la preuve par expertise, nonobstant la liberté des parties quant à la stratégie procédurale, le choix du recourant d'une attitude particulièrement agressive, à la limite de l'admissible, lors d'une audition subséquente des experts ne saurait emporter la conviction d'un comportement partial de ces derniers amenant à leur récusation et, par suite, au retranchement du rapport d'expertise. En particulier, une apparence de prévention ne découle pas des questions de ses défenseurs axées sur les éléments factuels à charge du recourant prétendument établis par le dossier (cf. notamment p. 140 s. du procès-verbal), des remarques et attitudes provocatrices émises tout au long de l'audition (cf. en particulier les propos de l'un des mandataires du recourant en p. 38 du procès-verbal ["Vous avez un tel parti pris, vous n'arrivez même pas à prendre quelques distances", "Mais c'est incroyable ! Toutes vos réponses [...] sont connotées"] et la gestuelle de l'un des avocats lorsque l'expert reconnaît, en p. 72, que le conditionnel aurait dû être utilisé à un endroit particulier dans son rapport [le conseil "frappe une fois dans ses mains"]), ainsi que de l'interruption presque systématique des experts lors de leurs interventions (cf. les mentions figurant au procès-verbal, notamment aux p. 38, 44, 45, 51, 66 et 111 citées par le recourant). Le caractère inapproprié des procédés mis en oeuvre le 8 février 2018 par le recourant et ses conseils pour démontrer la partialité des experts apparaît d'autant plus clairement qu'aucun motif de récusation n'a été soulevé immédiatement après la communication du rapport d'expertise, ni pendant ou à l'issue de l'audience précédente du 10 janvier 2018.</w:t>
      </w:r>
    </w:p>
    <w:p>
      <w:r>
        <w:rPr>
          <w:b/>
        </w:rPr>
        <w:t>E. 2.4</w:t>
      </w:r>
    </w:p>
    <w:p>
      <w:r>
        <w:t>Au regard des considérations susmentionnées, la cour cantonale n'a donc pas violé le droit fédéral en rejetant la demande de récusation de l'expert intimé déposée par le recourant.</w:t>
      </w:r>
    </w:p>
    <w:p>
      <w:r>
        <w:rPr>
          <w:b/>
        </w:rPr>
        <w:t>E. 3</w:t>
      </w:r>
    </w:p>
    <w:p>
      <w:r>
        <w:t>Il s'ensuit que le recours est rejeté dans la mesure où il est recevable.</w:t>
      </w:r>
    </w:p>
    <w:p>
      <w:r>
        <w:t>Le recourant a demandé l'octroi de l'assistance judiciaire ( art. 64 al. 1 LTF ). Au regard de la retranscription des propos tenus par les uns et par les autres lors de l'audience du 8 février 2018, le recours était cependant d'emblée dénué de chance de succès et cette requête doit être rejetée. Le recourant, qui succombe, supporte en conséquence les frais judiciaires ( art. 66 al. 1 LTF ). Eu égard à sa situation financière, ceux-ci seront exceptionnellement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