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1B_25/2021 vom 15. April 2021</w:t>
      </w:r>
    </w:p>
    <w:p>
      <w:r>
        <w:t>Bundesgericht, 2021-04-15, FR</w:t>
      </w:r>
    </w:p>
    <w:p>
      <w:r>
        <w:rPr>
          <w:b/>
        </w:rPr>
        <w:t xml:space="preserve">Quelle: </w:t>
      </w:r>
      <w:r>
        <w:t>https://mcp.opencaselaw.ch/entscheid/bger_1B_25_2021</w:t>
      </w:r>
    </w:p>
    <w:p>
      <w:r>
        <w:t>FR: TF 1B_25/2021 du 15 avril 2021</w:t>
      </w:r>
    </w:p>
    <w:p>
      <w:r>
        <w:t>IT: TF 1B_25/2021 del 15 aprile 2021</w:t>
      </w:r>
    </w:p>
    <w:p>
      <w:pPr>
        <w:pStyle w:val="Heading2"/>
      </w:pPr>
      <w:r>
        <w:t>Erwägungen</w:t>
      </w:r>
    </w:p>
    <w:p>
      <w:r>
        <w:rPr>
          <w:b/>
        </w:rPr>
        <w:t>E. 1</w:t>
      </w:r>
    </w:p>
    <w:p>
      <w:r>
        <w:t>Conformément aux art. 78, 79 et 92 al. 1 LTF , une décision cantonale relative à la récusation d'un magistrat pénal peut faire immédiatement l'objet d'un recours en matière pénale (arrêts 1B_420/2020 du 28 octobre 2020 consid. 1; 1B_331/2020 du 23 juillet 2020 consid. 2). La recourante, dont la demande de récusation a été rejetée, a qualité pour recourir en vertu de l' art. 81 al. 1 LTF . Pour le surplus, le recours a été interjeté en temps utile ( art. 100 al. 1 LTF ) contre une décision rendue en instance cantonale unique (art. 80 al. 2 in fine LTF) et les conclusions présentées sont recevables ( art. 107 al. 2 LTF ). Il y a donc lieu d'entrer en matière.</w:t>
      </w:r>
    </w:p>
    <w:p>
      <w:r>
        <w:rPr>
          <w:b/>
        </w:rPr>
        <w:t>E. 2</w:t>
      </w:r>
    </w:p>
    <w:p>
      <w:r>
        <w:t>Invoquant une violation de l' art. 56 let . f CPP, la recourante reproche à l'autorité précédente d'avoir considéré que les comportements dénoncés du Procureur intimé ne démontreraient pas une prévention de la part de celui-ci à son encontre. Elle se plaint aussi à cet égard d'une constatation arbitraire des faits.</w:t>
      </w:r>
    </w:p>
    <w:p>
      <w:r>
        <w:rPr>
          <w:b/>
        </w:rPr>
        <w:t>E. 2.1</w:t>
      </w:r>
    </w:p>
    <w:p>
      <w:r>
        <w:t>Un magistrat est récusable pour l'un des motifs prévus aux art. 56 let. a à e CPP, qui n'ont pas été invoqués en l'espèce. Il l'est aussi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w:t>
      </w:r>
    </w:p>
    <w:p>
      <w:r>
        <w:t>Dans la phase de l'enquête préliminaire, ainsi que de l'instruction et jusqu'à la mise en accusation, le ministère public est l'autorité investie de la direction de la procédure ( art. 61 let. a CPP ).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p. 179 s.; 138 IV 142 consid. 2.2.1 p. 145).</w:t>
      </w:r>
    </w:p>
    <w:p>
      <w:r>
        <w:t>De manière générale, les déclarations d'un magistrat - notamment celles figurant au procès-verbal des auditions - doivent être interprétées de manière objective, en tenant compte de leur contexte, de leurs modalités et du but apparemment recherché par leur auteur (arrêt 1B_186/2019 du 24 juin 2019 consid. 5.1 et l'arrêt cité).</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p. 74 s.).</w:t>
      </w:r>
    </w:p>
    <w:p>
      <w:r>
        <w:rPr>
          <w:b/>
        </w:rPr>
        <w:t>E. 2.2</w:t>
      </w:r>
    </w:p>
    <w:p>
      <w:r>
        <w:t>En l'espèce, la Cour de justice a relevé trois éléments qu'elle a qualifiés de problématiques dans la procédure en cause.</w:t>
      </w:r>
    </w:p>
    <w:p>
      <w:r>
        <w:rPr>
          <w:b/>
        </w:rPr>
        <w:t>E. 2.2.1</w:t>
      </w:r>
    </w:p>
    <w:p>
      <w:r>
        <w:t>Constitue le premier incident le fait que la consultation des pièces nouvelles a été refusée à la plaignante avant l'audience du 20 octobre 2020, alors qu'une telle consultation avait été autorisée pour le prévenu quelques jours auparavant. S'ajoute à cela qu'une copie du DVD contenant l'audition EVIG de la fille de la plaignante et du prévenu a été transmise à ce dernier avant la première audience à ce propos, alors que le Procureur intimé a refusé de délivrer à la plaignante une telle copie. La recourante fait encore valoir qu'à la suite de sa demande de transmission de l'intégralité du dossier du 18 octobre 2020, son avocat n'a pas reçu de "n'empêche", contrairement à ce qu'a retenu la Cour de justice. Elle explique que son avocat a reçu un appel de la greffière lui signifiant que le Procureur avait décidé de ne pas rendre disponibles les nouvelles pièces relatives à la plainte de l'enfant avant la première audition à ce propos fixée au 20 octobre 2020.</w:t>
      </w:r>
    </w:p>
    <w:p>
      <w:r>
        <w:t>La Cour de justice a toutefois jugé que rien ne permettait d'affirmer que le magistrat intimé aurait volontairement dénié l'accès à l'audition EVIG à la plaignante dans le but de la défavoriser: l'audience du 20 octobre 2020 avait été suspendue pour que la plaignante prenne connaissance du rapport de police contenant le résumé des déclarations de son enfant; la retranscription de l'audition EVIG ne pouvait lui être remise faute de figurer à la procédure et le DVD n'avait pas pu être visionné sur le champ pour des raisons d'horaire; après la suspension, la plaignante avait accepté que l'audience soit reprise. La cour cantonale a estimé qu'on ne voyait pas ce que le procureur aurait pu faire de plus (ou d'autre) au moment où l'erreur a été constatée.</w:t>
      </w:r>
    </w:p>
    <w:p>
      <w:r>
        <w:t>Le fait de ne pas avoir accordé à la recourante l'accès à certaines pièces du dossier avant l'audience du 20 octobre 2020 et d'avoir transmis à l'avocate du prévenu une copie du DVD de l'audition EVIG, avant la première audition à ce sujet, alors qu'un tel accès a été dénié à la plaignante, n'est pas anodin. Cette pratique ne correspond pas à la directive du Procureur général du canton de Genève C.1 sur la consultation des dossiers, laquelle précise, au point 3.4, qu' "en règle générale, il n'y a pas d'accès complet au dossier avant la confrontation [...] avec la partie plaignante (ACPR/459/2014 du 10 octobre 2014, consid. 2.2.1) dans la mesure où il est utile à la manifestation de la vérité que les parties soient entendues sans avoir pris connaissance des dépositions, des pièces et des autres d". Cette manière de procéder est aussi contraire au principe de l'égalité des armes (voir point 3.10 de la directive précitée, à teneur duquel "si l'accès au dossier a été accordé à la partie plaignante, il doit également l'être au prévenu, en application du principe d'égalité des armes (cf. ATF 137 IV 173 , consid. 2.6; contra toutefois: ATF 137 IV 280 , consid. 2.3) "). Cet incident ne suffirait cependant pas, à lui seul, pour retenir une prévention de la part du Procureur intimé à l'encontre de la recourante.</w:t>
      </w:r>
    </w:p>
    <w:p>
      <w:r>
        <w:rPr>
          <w:b/>
        </w:rPr>
        <w:t>E. 2.2.2</w:t>
      </w:r>
    </w:p>
    <w:p>
      <w:r>
        <w:t>Le deuxième élément problématique mentionné par la cour cantonale porte sur la nature du traitement psychothérapeutique ordonné par les mesures de substitution, en lien avec la gestion de la violence conjugale, que le prévenu suit en qualité de victime plutôt que d'agresseur auprès de l'association Pharos (qui soutient psychologiquement et socialement les hommes victimes de violence conjugale). La Cour de justice a retenu qu'il ressortait "de la chronologie des questions que le magistrat ne s'était pas rendu compte, à réception de la lettre du SPI et de ses annexes que le prévenu consultait en qualité de victime auprès de Pharos". Lors de l'audience du 20 octobre 2020, l'avocat de la plaignante a interpellé le prévenu à ce sujet, sans que le Procureur ne réagisse ou ne pose une question, alors qu'il a entendu et dicté la problématique soulevée à propos des soins thérapeutiques inadéquats suivis par le prévenu. L'instance précédente a jugé que cette absence de vérification relevait d'un manque d'attention qui n'était toutefois pas révélateur d'une partialité à l'égard de la plaignante. Le Procureur intimé ne s'est cependant jamais exprimé à ce sujet devant la cour cantonale. Dans ses 11 pages de déterminations devant le Tribunal fédéral, il ne mentionne pas non plus cet élément.</w:t>
      </w:r>
    </w:p>
    <w:p>
      <w:r>
        <w:t>Dans les circonstances particulières de violence conjugale, une telle absence de vérification est peu adéquate. Elle ne serait cependant pas suffisante, à elle seule, pour fonder une apparence de partialité.</w:t>
      </w:r>
    </w:p>
    <w:p>
      <w:r>
        <w:rPr>
          <w:b/>
        </w:rPr>
        <w:t>E. 2.2.3</w:t>
      </w:r>
    </w:p>
    <w:p>
      <w:r>
        <w:t>Le troisième élément problématique mis en évidence par l'instance précédente est la remise partielle du dossier de procédure à la plaignante (y manquent la lettre du SPI du 24 août 2020 les attestations du directeur de Pharos ainsi qu'une copie du DVD de l'audition de l'enfant), alors que selon une note de la greffière du 20 octobre 2020 la "copie complète de la procédure" a été remise en mains propres à Me Kurth. La cour cantonale a relevé que si le Procureur intimé s'était excusé de l'absence de transmission de la copie du DVD, il ne s'était pas exprimé sur les deux autres documents énumérés ci-dessus. A cet égard, la Cour de justice a jugé, à juste titre, qu'on ne pouvait retenir du fait que la lettre précitée et ses annexes ne figuraient pas dans les documents remis à l'avocat de la recourante, une volonté délibérée du cité de lui cacher des pièces, même dans l'éventualité où ce support aurait été préparé avant l'audience. Avec la cour cantonale, il faut encore relever que les litiges découlant de l'accès à la procédure peuvent faire l'objet d'un recours.</w:t>
      </w:r>
    </w:p>
    <w:p>
      <w:r>
        <w:rPr>
          <w:b/>
        </w:rPr>
        <w:t>E. 2.2.4</w:t>
      </w:r>
    </w:p>
    <w:p>
      <w:r>
        <w:t>Si ces trois incidents, pris séparément, ne permettent pas de remettre en cause la capacité d'un magistrat professionnel à instruire de manière impartiale sur les faits dénoncés dans la présente cause, leur cumul, dans un laps de temps de quelques mois, ainsi que l'orientation des décisions (en défaveur de la plaignante) peuvent fonder, au moins en apparence, une suspicion de partialité. Certaines des violations commises par le magistrat intimé sont loin d'être anodines, s'agissant en particulier d'autoriser l'accès aux pièces nouvelles du dossier au prévenu, alors qu'il l'a refusé à la plaignante: cela entraîne une situation d'inégalité des armes. Il en va de même lorsque le prévenu est interrogé sur la plainte de sa fille après avoir pris connaissance de l'audition de celle-ci, alors qu'il est utile à la manifestation de la vérité que les parties soient entendues sans avoir pris connaissance des dépositions. S'ajoute à cela que le magistrat en cause n'explique rien au sujet du suivi thérapeutique inadéquat au sein de l'association Pharos, dans ses longues déterminations devant le Tribunal de céans. De plus, deux autres éléments inappropriés peuvent être additionnés aux trois exposés ci-dessus, renforçant ainsi l'apparence de prévention.</w:t>
      </w:r>
    </w:p>
    <w:p>
      <w:r>
        <w:t>En premier lieu, la recourante reproche au Procureur intimé d'avoir relâché le prévenu le 14 février 2020, sans l'en informer (de sorte qu'elle n'a pas pu mettre en sécurité ses trois enfants). Elle explique que la police était en contact avec elle pour procéder à l'arrestation du prévenu le 14 février 2020 et qu'elle avait été informée de son arrestation. Dans ce contexte, la recourante se plaint de ne pas avoir été informée immédiatement par le Procureur intimé des mesures de substitution qu'il avait prononcées le 14 février 2020 en lieu et place de la détention provisoire: une telle information lui aurait permis d'agir si celles-ci ne devaient pas être respectées. Elle expose qu'à la suite de l'intervention urgente de son avocat le samedi 15 février 2020, le procureur de permanence a été alerté et l'a informée de la situation le dimanche 16 février 2020.</w:t>
      </w:r>
    </w:p>
    <w:p>
      <w:r>
        <w:t>La Cour de justice a retenu que bien qu'il eût été souhaitable, compte tenu des violences dont la requérante venait de faire l'objet et des antécédents du prévenu, qu'elle soit informée par le procureur le 14 février 2020 que le Ministère public renonçait à la mise en détention provisoire, cette annonce ne constituait pas une obligation. L'instance précédente ne peut toutefois être suivie sur ce point. En effet, selon l' art. 214 al. 4 CPP , à moins qu'elle ne s'y soit expressément opposée, la victime est informée d'une mesure de substitution au sens de l' art. 237 al. 2 let . g CPP (interdiction d'entretenir des relations avec certaines personnes) ou de sa libération de cette mesure de contrainte. Selon le Message, l' art. 214 al. 4 1 ère phrase CPP a été précisé de sorte que la victime soit aussi informée lorsqu'une de ces mesures de substitution est ordonnée ou levée; une interdiction de contact prononcée pour protéger une ou plusieurs personnes bien définies ne peut sans doute être appliquée que si ces personnes sont informées de l'interdiction et que la protection est adaptée à leur cas (Message du 10 octobre 2012 relatif à l'initiative populaire "Pour que les pédophiles ne travaillent plus avec des enfants" et à la loi fédérale sur l'interdiction d'exercer une activité, l'interdiction de contact et l'interdiction géographique en tant que contre-projet indirect, FF 2012 8151, 8203). L'obligation d'information incombe à l'autorité qui ordonne ou lève la mesure de contrainte. En raison du besoin de protéger la victime et par analogie avec l' art. 214 al. 1 CPP , l'information doit être donnée immédiatement (FRANÇOIS CHAIX, Commentaire romand CPP, 2e éd., 2019, n. 16 ad art. 214 CPP ). Il incombait ainsi au procureur d'informer immédiatement la victime des mesures de substitution prononcées. Cela se justifiait ici d'autant plus compte tenu du contexte de violence et de récidive prévalant en l'espèce. Si cette inadvertance du Procureur ne constitue pas à elle seule un motif de récusation, elle s'ajoute aux trois autres éléments problématiques.</w:t>
      </w:r>
    </w:p>
    <w:p>
      <w:r>
        <w:t>En second lieu, le Procureur D.________ conclut à ce qu'il plaise au Tribunal fédéral de refuser de mettre la recourante au bénéfice de l'assistance judiciaire, de la condamner à l'intégralité des frais de la présente procédure de recours et de refuser de lui allouer une indemnité, respectivement à son conseil. La recourante y voit un motif supplémentaire de prévention du Procureur à son égard. Elle rappelle que le magistrat en question lui avait refusé l'octroi de l'assistance judiciaire et que la Cour de justice l'avait désavoué sur ce point. Une appréciation erronée, que l'autorité de recours est en mesure de corriger, ne saurait aucunement constituer une erreur lourde au sens de la jurisprudence susmentionnée. Cet élément s'ajoute cependant aux quatre autres pour fonder une possible apparence de prévention de la part du Procureur intimé à l'encontre de la recourante.</w:t>
      </w:r>
    </w:p>
    <w:p>
      <w:r>
        <w:rPr>
          <w:b/>
        </w:rPr>
        <w:t>E. 2.3</w:t>
      </w:r>
    </w:p>
    <w:p>
      <w:r>
        <w:t>Il y lieu de relever que les différentes et conséquentes maladresses, erreurs de procédure et inadvertances énumérées au considérant 2.2 sont nombreuses et ont, dans leur ensemble, conduit   à réduire les droits de la plaignante par rapport à ceux du prévenu. Il résulte ainsi de cette accumulation d'incidents dans un laps de temps de quelques mois que la recourante pouvait, à juste titre, considérer, au moins en apparence, que le magistrat intimé était suspect de vouloir privilégier la position défendue par le prévenu par rapport à la sienne.</w:t>
      </w:r>
    </w:p>
    <w:p>
      <w:r>
        <w:t>Partant, la cour cantonale a violé le droit fédéral en rejetant la requête de récusation ( art. 56 let . f CPP) et ce grief doit être admis.</w:t>
      </w:r>
    </w:p>
    <w:p>
      <w:r>
        <w:rPr>
          <w:b/>
        </w:rPr>
        <w:t>E. 3</w:t>
      </w:r>
    </w:p>
    <w:p>
      <w:r>
        <w:t>Il s'ensuit que le recours doit être admis. L'arrêt attaqué est annulé et la demande de récusation du Procureur intimé est admise.</w:t>
      </w:r>
    </w:p>
    <w:p>
      <w:r>
        <w:t>La recourante, qui obtient gain de cause avec l'assistance d'un avocat, a droit à des dépens pour les procédures fédérale et cantonale à la charge du canton de Genève ( art. 68 al. 1 et 5 LTF ). Il n'est pas perçu de frais judiciaires pour les procédures fédérale et cantonale ( art. 66 al. 4 et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