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1B_258/2018 vom 31. Mai 2018</w:t>
      </w:r>
    </w:p>
    <w:p>
      <w:r>
        <w:t>Bundesgericht, 2018-05-31, DE</w:t>
      </w:r>
    </w:p>
    <w:p>
      <w:r>
        <w:rPr>
          <w:b/>
        </w:rPr>
        <w:t xml:space="preserve">Quelle: </w:t>
      </w:r>
      <w:r>
        <w:t>https://mcp.opencaselaw.ch/entscheid/bger_1B_258_2018</w:t>
      </w:r>
    </w:p>
    <w:p>
      <w:r>
        <w:t>FR: TF 1B_258/2018 du 31 mai 2018</w:t>
      </w:r>
    </w:p>
    <w:p>
      <w:r>
        <w:t>IT: TF 1B_258/2018 del 31 maggio 2018</w:t>
      </w:r>
    </w:p>
    <w:p>
      <w:pPr>
        <w:pStyle w:val="Heading2"/>
      </w:pPr>
      <w:r>
        <w:t>Erwägungen</w:t>
      </w:r>
    </w:p>
    <w:p>
      <w:r>
        <w:rPr>
          <w:b/>
        </w:rPr>
        <w:t>E. 1</w:t>
      </w:r>
    </w:p>
    <w:p>
      <w:r>
        <w:t>Der am 29. November 2017 wegen Raubes etc. erstinstanzlich verurteilte A.________ hat beim Obergericht des Kantons Zürich Berufung eingelegt. Mit Präsidialverfügung vom 28. Februar 2018 hat dieses das Gesuch von A.________ um Entlassung seines bisherigen amtlichen Verteidigers, Rechtsanwalt B.________, und Bestellung von Rechtsanwalt C.________ als neuen amtlichen Verteidiger abgewiesen.</w:t>
      </w:r>
    </w:p>
    <w:p>
      <w:r>
        <w:t>Mit eigenhändiger Beschwerde vom 25. Mai 2018 teilt A.________ mit, dass er einen neuen Verteidiger möchte und die anfallenden Kosten bezahlen werde. Das Verhältnis zu Rechtsanwalt B.________ sei völlig zerrüttet, es gebe keine Vertrauensbasis mehr. Er habe ihn nicht gut verteidigt, er fühle sich betrogen.</w:t>
      </w:r>
    </w:p>
    <w:p>
      <w:r>
        <w:t>Vernehmlassungen wurden keine eingeholt.</w:t>
      </w:r>
    </w:p>
    <w:p>
      <w:r>
        <w:rPr>
          <w:b/>
        </w:rPr>
        <w:t>E. 2</w:t>
      </w:r>
    </w:p>
    <w:p>
      <w:r>
        <w:t>Die angefochtene Präsidialverfügung ist dem amtlichen Verteidiger des Beschwerdeführers am 3. März 2018 zugestellt worden, womit die 30-tägige Frist für die Erhebung einer Beschwerde ans Bundesgericht ( Art. 100 Abs. 1 BGG ) am 4. März 2018 zu laufen begann ( Art. 44 Abs. 1 BGG ). Die auf den 25. Mai 2018 datierte und am 28. Mai 2018 beim Bundesgericht eingegangene Beschwerde erweist sich damit als offenkundig verspätet, weshalb darauf im vereinfachten Verfahren nicht einzutreten ist.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