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1B_256/2007 vom 27. Mai 2008</w:t>
      </w:r>
    </w:p>
    <w:p>
      <w:r>
        <w:t>Bundesgericht, 2008-05-27, DE</w:t>
      </w:r>
    </w:p>
    <w:p>
      <w:r>
        <w:rPr>
          <w:b/>
        </w:rPr>
        <w:t xml:space="preserve">Quelle: </w:t>
      </w:r>
      <w:r>
        <w:t>https://mcp.opencaselaw.ch/entscheid/bger_1B_256_2007</w:t>
      </w:r>
    </w:p>
    <w:p>
      <w:r>
        <w:t>FR: TF 1B_256/2007 du 27 mai 2008</w:t>
      </w:r>
    </w:p>
    <w:p>
      <w:r>
        <w:t>IT: TF 1B_256/2007 del 27 maggio 2008</w:t>
      </w:r>
    </w:p>
    <w:p>
      <w:pPr>
        <w:pStyle w:val="Heading2"/>
      </w:pPr>
      <w:r>
        <w:t>Erwägungen</w:t>
      </w:r>
    </w:p>
    <w:p>
      <w:r>
        <w:rPr>
          <w:b/>
        </w:rPr>
        <w:t>E. 1</w:t>
      </w:r>
    </w:p>
    <w:p>
      <w:r>
        <w:t>Beim angefochtenen Entscheid handelt es sich um einen selbstständig eröffneten strafprozessualen Zwischenentscheid (betreffend Anklageerhebung, Ausdehnung der Strafuntersuchung und rechtliches Gehör). Dem Beschwerdeführer werden darin Kosten (definitiv) auferlegt, und es wird ihm eine Parteientschädigung verweigert. Er beantragt in der Hauptsache die Feststellung, dass die kantonalen Behörden sein rechtliches Gehör verletzt hätten, die Aufhebung des vorinstanzlichen Kostenentscheides sowie die Zusprechung einer angemessenen Parteientschädigung für das kantonale Verfahren. Auf diese Rechtsbegehren kann (unter dem Gesichtspunkt des zulässigen Beschwerdegegenstandes und des aktuellen Rechtsschutzinteresses) grundsätzlich eingetreten werden (vgl. Art. 81 Abs. 1 und Art. 90-93 BGG ).</w:t>
      </w:r>
    </w:p>
    <w:p>
      <w:r>
        <w:rPr>
          <w:b/>
        </w:rPr>
        <w:t>E. 2</w:t>
      </w:r>
    </w:p>
    <w:p>
      <w:r>
        <w:t>Das Ausstandsverfahren gegen den Vizestatthalter des Bezirksamtes Arbon bildet nicht Gegenstand des angefochtenen Entscheides. Die betreffende Verfügung (des Präsidenten der Anklagekammer vom 22. März 2007) ist in Rechtskraft erwachsen.</w:t>
      </w:r>
    </w:p>
    <w:p>
      <w:r>
        <w:t>Wie sich aus dem angefochtenen Entscheid ergibt, hat die Vorinstanz (in Nachachtung des oben erwähnten Urteils des Bundesgerichtes vom 18. Juni 2007 betreffend Rechtsverweigerung bzw. Rechtsverzögerung) alle noch hängigen Rechtsbegehren des Beschwerdeführers beurteilt. In den Erwägungen des angefochtenen Entscheides wird insbesondere festgestellt, dass im Beschwerdeverfahren vor der Staatsanwaltschaft das rechtliche Gehör des Beschwerdeführers verletzt worden war (indem ihm eine Stellungnahme des Bezirksamtes Arbon vom 31. März 2006 nicht zur Kenntnis gebracht worden sei). Die Gehörsverletzung habe jedoch im Verfahren vor der Anklagekammer "geheilt" werden können.</w:t>
      </w:r>
    </w:p>
    <w:p>
      <w:r>
        <w:t>Nicht eingetreten werden kann auf appellatorische Vorbringen bzw. allgemeine Kritik an der Untersuchungsführung. Die Beschwerde muss ausreichend substanziierte zulässige Rügen enthalten, die sich gegen einen anfechtbaren Entscheid im Sinne von Art. 90-94 BGG richten (vgl. Art. 42 Abs. 2 Satz 1 i.V.m. Art. 95, 98 und 106 Abs. 2 BGG ).</w:t>
      </w:r>
    </w:p>
    <w:p>
      <w:r>
        <w:rPr>
          <w:b/>
        </w:rPr>
        <w:t>E. 3</w:t>
      </w:r>
    </w:p>
    <w:p>
      <w:r>
        <w:t>Der Beschwerdeführer beanstandet zunächst, der untersuchungsleitende Vizestatthalter habe während einer Einvernahme des Angeschuldigten Anträge des (als geschädigte Partei anwesenden) Beschwerdeführers auf Ergänzung bzw. Berichtigung des Protokolls missachtet. Daraus resultiere für ihn, den Beschwerdeführer, ein "Beweisnotstand". Er legt jedoch nicht dar, inwiefern sich diese Vorbringen auf den Prozessgegenstand des angefochtenen Entscheides beziehen (insbesondere auf die dort beurteilten Fragen der Anklageerhebung oder der Ausdehnung der Strafuntersuchung auf weitere Personen).</w:t>
      </w:r>
    </w:p>
    <w:p>
      <w:r>
        <w:rPr>
          <w:b/>
        </w:rPr>
        <w:t>E. 3.1</w:t>
      </w:r>
    </w:p>
    <w:p>
      <w:r>
        <w:t>Im angefochtenen Entscheid wurde erwogen, dass die Strafuntersuchung gegen den Angeschuldigten noch gar nicht abgeschlossen sei, weshalb auch noch nicht entschieden werden könne, ob und inwiefern Anklage gegen ihn zu erheben sei. Das Rechtsbegehren, wonach gegen weitere Personen eine Strafuntersuchung zu eröffnen sei, habe der Beschwerdeführer nicht näher begründet. Ausserdem habe die Staatsanwaltschaft noch gar nicht darüber entschieden, ob gegen zusätzliche Personen eine Strafuntersuchung zu eröffnen sei; eine Nichtanhandnahmeverfügung sei diesbezüglich nicht erfolgt (angefochtener Entscheid, S. 6-8, E. 9-10).</w:t>
      </w:r>
    </w:p>
    <w:p>
      <w:r>
        <w:rPr>
          <w:b/>
        </w:rPr>
        <w:t>E. 3.2</w:t>
      </w:r>
    </w:p>
    <w:p>
      <w:r>
        <w:t>Der Beschwerdeführer legt nicht dar, inwiefern seine Vorbringen betreffend Protokollierung sich auf den Streitgegenstand beziehen und inwiefern ihm in diesem Zusammenhang bereits ein nicht wieder gutzumachender Nachteil ( Art. 93 Abs. 1 lit. a BGG ) droht. Mit appellatorischer Kritik an der Untersuchungsführung können keine zulässigen Verfassungsrügen begründet werden (Art. 42 Abs. 2 Satz 1 i.V.m. Art. 95, 98 und 106 Abs. 2 BGG ).</w:t>
      </w:r>
    </w:p>
    <w:p>
      <w:r>
        <w:rPr>
          <w:b/>
        </w:rPr>
        <w:t>E. 3.3</w:t>
      </w:r>
    </w:p>
    <w:p>
      <w:r>
        <w:t>Davon abgesehen, bestreitet der Beschwerdeführer die Darstellung der kantonalen Behörden nicht, wonach er die fragliche Einvernahme des Angeschuldigten (vom 9. März 2006) vor deren Abschluss (nämlich schon um 14.50 Uhr) "unter Protest" verliess und dass er die (ihm vom Untersuchungsleiter zuvor ausdrücklich angebotene) Gelegenheit, nach Abschluss des Verhörs allfällige Protokollergänzungen oder Berichtigungen zu beantragen, nicht wahrnahm (vgl. angefochtener Entscheid, S. 3 E. 1, und S. 9 E. 11 mit Hinweis auf die einschlägige strafprozessuale Literatur). Er räumt denn auch ausdrücklich ein, dass er "wegen offensichtlicher Chancenlosigkeit" darauf "verzichtet" habe, "die verweigerte Protokollergänzung auf dem Beschwerdeweg durchsetzen zu wollen" (Beschwerdeschrift, S. 8 Rz. 5). Insofern hat der Beschwerdeführer mit den genannten Vorbringen auch den kantonalen Instanzenzug nicht erschöpft ( Art. 80 Abs. 1 BGG ).</w:t>
      </w:r>
    </w:p>
    <w:p>
      <w:r>
        <w:rPr>
          <w:b/>
        </w:rPr>
        <w:t>E. 3.4</w:t>
      </w:r>
    </w:p>
    <w:p>
      <w:r>
        <w:t>Soweit der Beschwerdeführer unter Hinweis auf angebliche Einvernahme- oder Protokollfehler einen Befangenheitsgrund gegen den Vizestatthalter des Bezirksamtes Arbon darlegen wollte, kann darauf schon deshalb nicht eingetreten werden, weil die Ausstandsfrage (wie dargelegt) nicht Gegenstand des angefochtenen Entscheides bildet.</w:t>
      </w:r>
    </w:p>
    <w:p>
      <w:r>
        <w:rPr>
          <w:b/>
        </w:rPr>
        <w:t>E. 4</w:t>
      </w:r>
    </w:p>
    <w:p>
      <w:r>
        <w:t>Der Beschwerdeführer rügt sodann eine Verletzung des rechtlichen Gehörs und des Willkürverbotes.</w:t>
      </w:r>
    </w:p>
    <w:p>
      <w:r>
        <w:rPr>
          <w:b/>
        </w:rPr>
        <w:t>E. 4.1</w:t>
      </w:r>
    </w:p>
    <w:p>
      <w:r>
        <w:t>Zunächst beanstandet er, dass die Vorinstanz eine Gehörsverletzung durch die Staatsanwaltschaft zwar in den Erwägungen des angefochtenen Entscheides festgestellt habe, nicht aber zusätzlich im Entscheiddispositiv.</w:t>
      </w:r>
    </w:p>
    <w:p>
      <w:r>
        <w:rPr>
          <w:b/>
        </w:rPr>
        <w:t>E. 4.1.1</w:t>
      </w:r>
    </w:p>
    <w:p>
      <w:r>
        <w:t>Unbestrittenermassen hat die Staatsanwaltschaft dem Beschwerdeführer (im kantonalen Verfahren) eine Vernehmlassung des Bezirksamtes Arbon (vom 31. März 2006) nicht zur Kenntnis gebracht. Die Vorinstanz hat diese Gehörsverletzung durch die Staatsanwaltschaft in den Erwägungen des angefochtenen Entscheides (Seiten 8-9, E. 11) ausdrücklich festgestellt. Insofern ist die vom Beschwerdeführer beantragte Feststellung, die Staatsanwaltschaft habe das rechtliche Gehör verletzt, gar nicht streitig und das entsprechende Rechtsbegehren bereits erfüllt.</w:t>
      </w:r>
    </w:p>
    <w:p>
      <w:r>
        <w:rPr>
          <w:b/>
        </w:rPr>
        <w:t>E. 4.1.2</w:t>
      </w:r>
    </w:p>
    <w:p>
      <w:r>
        <w:t>Soweit der Beschwerdeführer argumentiert, er habe einen zusätzlichen Rechtsanspruch auf eine förmliche Feststellung der Gehörsverletzung im Dispositiv, kann ihm nicht gefolgt werden. Er bestreitet nicht, dass er im Verfahren vor der Anklagekammer Gelegenheit zur Akteneinsicht hatte und dass er auch in die fragliche Vernehmlassung des Bezirksamtes Einsicht nehmen konnte. Die Vorinstanz erwägt, dass damit die Gehörsverletzung im Beschwerdeverfahren vor der Anklagekammer "geheilt" wurde (angefochtener Entscheid S. 9 E. 11).</w:t>
      </w:r>
    </w:p>
    <w:p>
      <w:r>
        <w:rPr>
          <w:b/>
        </w:rPr>
        <w:t>E. 4.1.3</w:t>
      </w:r>
    </w:p>
    <w:p>
      <w:r>
        <w:t>Der Beschwerdeführer legt nicht dar, weshalb diese Erwägungen verfassungswidrig bzw. sachlich unhaltbar wären und inwiefern die festgestellte Gehörsverletzung trotz gewährter Akteneinsicht weiter bestünde. Die Beschwerde ist insofern nicht rechtsgenüglich substanziiert (Art. 106 Abs. 2 i.V.m. Art. 42 Abs. 2 Satz 1 BGG ). Darüber hinaus wäre im vorliegenden Fall auch materiell keine Verfassungsverletzung erkennbar. Dies umso weniger, als die Feststellung der Gehörsverletzung in den Urteilsmotiven zu keinem prozessualen Nachteil des Beschwerdeführers führt: Zwar wird sie im Dispositiv des angefochtenen Entscheides nicht nochmals förmlich erwähnt. Dem Beschwerdeführer wird aber (in Ziffer 2 des Dispositives) lediglich eine reduzierte Verfahrensgebühr auferlegt, obwohl er mit seinen (materiellen) Hauptanträgen vollständig unterlegen ist. Im angefochtenen Entscheid (Seite 10 E. 12) wird dazu ausdrücklich erwogen, die Reduktion der Verfahrensgebühr erfolge "zufolge Verletzung des rechtlichen Gehörs". Damit ist auch kein schutzwürdiges Interesse erkennbar an einer zusätzlichen förmlichen Feststellung der Gehörsverletzung im Dispositiv.</w:t>
      </w:r>
    </w:p>
    <w:p>
      <w:r>
        <w:rPr>
          <w:b/>
        </w:rPr>
        <w:t>E. 4.2</w:t>
      </w:r>
    </w:p>
    <w:p>
      <w:r>
        <w:t>Weiter wird gerügt, die Vorinstanz habe das rechtliche Gehör des Beschwerdeführers verletzt, indem sie auf verschiedene seiner Vorbringen nicht eingegangen sei. Die Rüge erweist sich als offensichtlich unbegründet, soweit darauf überhaupt einzutreten ist:</w:t>
      </w:r>
    </w:p>
    <w:p>
      <w:r>
        <w:rPr>
          <w:b/>
        </w:rPr>
        <w:t>E. 4.2.1</w:t>
      </w:r>
    </w:p>
    <w:p>
      <w:r>
        <w:t>Der Beschwerdeführer wiederholt (auf den Seiten 9-17 der Beschwerdeschrift) wörtliche Ausführungen aus seiner Beschwerdeeingabe an die Vorinstanz. Er legt jedoch nicht dar, inwiefern diese (von der Vorinstanz angeblich unbeachteten) weitschweifigen Vorbringen sich auf den hängigen Prozessgegenstand bezogen. Dies gilt namentlich für das Vorbringen, die Staatsanwaltschaft habe "willkürlich behauptet, es sei unerheblich, wieviele Enkel der Angeschuldigte habe" (Beschwerdeschrift, S. 9 f. Rz. 1.4). Was angebliche Protokollierungsfehler des Vizestatthalters betrifft, räumt der Beschwerdeführer selber ein, dass diese Frage gar nicht Gegenstand des angefochtenen Entscheides bilden konnte (vgl. dazu oben, E. 3.3). Dennoch zitiert er zu diesem Thema (über viele Seiten hinweg) aus seiner früheren Rechtsschrift. Die Beschwerde ist auch in diesem Punkt nicht ausreichend substanziiert.</w:t>
      </w:r>
    </w:p>
    <w:p>
      <w:r>
        <w:rPr>
          <w:b/>
        </w:rPr>
        <w:t>E. 4.2.2</w:t>
      </w:r>
    </w:p>
    <w:p>
      <w:r>
        <w:t>Die Begründung des angefochtenen Entscheides hielte im Übrigen (auch materiell) vor dem Anspruch auf rechtliches Gehör stand. Den Erwägungen lassen sich die wesentlichen Gründe entnehmen, weshalb die Vorinstanz die noch streitigen Rechtsbegehren des Beschwerdeführers abschlägig behandelte. Die Anklagekammer musste sich dabei nicht mit dessen sämtlichen rechtlichen Argumenten und tatsächlichen Behauptungen ausdrücklich und im Einzelnen befassen, schon gar nicht mit unerheblichen bzw. sachfremden (vgl. BGE 129 I 232 E. 3.2 S. 236 ; 126 I 97 E. 2b S. 102 f. mit Hinweisen).</w:t>
      </w:r>
    </w:p>
    <w:p>
      <w:r>
        <w:rPr>
          <w:b/>
        </w:rPr>
        <w:t>E. 5</w:t>
      </w:r>
    </w:p>
    <w:p>
      <w:r>
        <w:t>Schliesslich beanstandet der Beschwerdeführer die Kostenregelung des angefochtenen Entscheides als verfassungswidrig (bzw. rechtsungleich im Sinne von Art. 29 BV ). Obwohl er mit seiner Beschwerde teilweise durchgedrungen sei, habe ihm die Vorinstanz jegliche Parteientschädigung verweigert. Zwar werde im angefochtenen Entscheid "erklärt", dass die Verfahrensgebühr (angesichts der festgestellten Gehörsverletzung) angemessen reduziert werde. "In Tat und Wahrheit" habe die Vorinstanz die Gerichtskosten jedoch bei den ohnehin "üblichen" Fr. 1'000.-- belassen.</w:t>
      </w:r>
    </w:p>
    <w:p>
      <w:r>
        <w:rPr>
          <w:b/>
        </w:rPr>
        <w:t>E. 5.1</w:t>
      </w:r>
    </w:p>
    <w:p>
      <w:r>
        <w:t>Der Beschwerdeführer behauptet nicht, dass die angefochtene Kostenregelung gegen konkrete Bestimmungen der kantonalen Prozessordnung verstiesse. Für seine Behauptung, die Vorinstanz habe die Gerichtsgebühr lediglich dem Schein nach reduziert, verweist er auf einen anderen Entscheid der Anklagekammer (aus dem Jahr 2006 betreffend unlauteren Wettbewerb), bei dem die Verfahrensgebühr ebenfalls auf Fr. 1'000.-- festgesetzt worden sei.</w:t>
      </w:r>
    </w:p>
    <w:p>
      <w:r>
        <w:rPr>
          <w:b/>
        </w:rPr>
        <w:t>E. 5.2</w:t>
      </w:r>
    </w:p>
    <w:p>
      <w:r>
        <w:t>Es kann offen bleiben, ob die Rüge der Verletzung von Art. 29 BV ausreichend substanziiert erscheint. Dass die Staatsanwaltschaft das rechtliche Gehör des Beschwerdeführers verletzt hatte, wurde in den Erwägungen des angefochtenen Entscheides ausdrücklich festgestellt und bei der Kostenverlegung im Dispositiv (mit einer reduzierten Verfahrensgebühr) willkürfrei berücksichtigt (vgl. dazu oben, E. 4.1). Die Behauptung, die Vorinstanz habe die Verfahrensgebühr nur zum Schein reduziert, basiert auf reiner Spekulation und findet in den Prozessakten keine Stütze. Der blosse Umstand, dass die Anklagekammer in einem anderen Entscheid ebenfalls eine Gerichtsgebühr von Fr. 1'000.-- ausgefällt habe, vermag den Vorwurf der rechtsungleichen Behandlung nicht zu begründen. In der noch streitigen Hauptsache hat die Vorinstanz die Beschwerde zu Recht abgewiesen, soweit sie darauf eintrat (vgl. dazu oben, E. 3.1). Bei diesem Verfahrensausgang hält es vor der Verfassung stand, wenn die Vorinstanz die Partei- und die hauptsächlichen Verfahrenskosten dem Beschwerdeführer auferlegt hat.</w:t>
      </w:r>
    </w:p>
    <w:p>
      <w:r>
        <w:rPr>
          <w:b/>
        </w:rPr>
        <w:t>E. 6</w:t>
      </w:r>
    </w:p>
    <w:p>
      <w:r>
        <w:t>Damit ist die Beschwerde abzuweisen, soweit sie prozessual zulässig erscheint.</w:t>
      </w:r>
    </w:p>
    <w:p>
      <w:r>
        <w:t>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