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1B_255/2016 vom 15. Juli 2016</w:t>
      </w:r>
    </w:p>
    <w:p>
      <w:r>
        <w:t>Bundesgericht, 2016-07-15, DE</w:t>
      </w:r>
    </w:p>
    <w:p>
      <w:r>
        <w:rPr>
          <w:b/>
        </w:rPr>
        <w:t xml:space="preserve">Quelle: </w:t>
      </w:r>
      <w:r>
        <w:t>https://mcp.opencaselaw.ch/entscheid/bger_1B_255_2016</w:t>
      </w:r>
    </w:p>
    <w:p>
      <w:r>
        <w:t>FR: TF 1B_255/2016 du 15 juillet 2016</w:t>
      </w:r>
    </w:p>
    <w:p>
      <w:r>
        <w:t>IT: TF 1B_255/2016 del 15 luglio 2016</w:t>
      </w:r>
    </w:p>
    <w:p>
      <w:pPr>
        <w:pStyle w:val="Heading2"/>
      </w:pPr>
      <w:r>
        <w:t>Erwägungen</w:t>
      </w:r>
    </w:p>
    <w:p>
      <w:r>
        <w:rPr>
          <w:b/>
        </w:rPr>
        <w:t>E. 1</w:t>
      </w:r>
    </w:p>
    <w:p>
      <w:r>
        <w:t>Die Oberstaatsanwaltschaft des Kantons Aargau setzte Rechtsanwalt A.________ mit Verfügung vom 22. Dezember 2011 als amtlicher Verteidiger in der Strafsache gegen B.________ wegen Raufhandels, versuchter schwerer Körperverletzung sowie einfacher Körperverletzung ein. Das Bezirksgericht Zofingen sprach B.________ mit Urteil vom 8. Oktober 2015 vom Vorwurf der versuchten schweren Körperverletzung und der einfachen Körperverletzung frei und sprach ihn des Raufhandels schuldig. Die Kosten für die amtliche Verteidigung von Fr. 12'374.40 wurden einstweilen von der Gerichtskasse übernommen. B.________ meldete am 22. Oktober 2015 Berufung gegen das Urteil vom 8. Oktober 2015 an und reichte am 14. April 2016 eine schriftliche Berufungserklärung beim Obergericht des Kantons Aargau ein. Er beantragte die vollumfängliche Aufhebung des Urteils des Bezirksgerichts Zofingen vom 8. Oktober 2015.</w:t>
      </w:r>
    </w:p>
    <w:p>
      <w:r>
        <w:rPr>
          <w:b/>
        </w:rPr>
        <w:t>E. 2</w:t>
      </w:r>
    </w:p>
    <w:p>
      <w:r>
        <w:t>A.________ ersuchte mit diversen Schreiben die Präsidentin des Bezirksgerichts Zofingen um Auszahlung seines Honorars als amtlicher Verteidiger in der Höhe von Fr. 12'374.40. Am 5. Januar 2015 teilte ihm die Präsidentin des Bezirksgericht Zofingen mit, dass die Kosten für die amtliche Verteidigung erst nach Rechtskraft des Entscheids ausbezahlt würden. Mit Schreiben vom 1. März 2016 stellte A.________ den Antrag, sein Gesuch um vorzeitige Auszahlung seines Honorars sei mittels beschwerdefähiger Verfügung abzuweisen. Mit Verfügung vom 8. April 2016 wies die Präsidentin des Bezirksgerichts Zofingen das Gesuch um vorzeitige Auszahlung des Honorars ab. Dagegen erhob A.________ am 18. April 2016 Beschwerde und stellte dabei u.a. den Antrag, es sei die Gerichtskasse des Bezirksgerichts Zofingen anzuweisen, dem amtlichen Verteidiger von B.________ unverzüglich eine Akontozahlung von mindestens Fr. 5'308.20 auszuzahlen. Die Beschwerdekammer in Strafsachen des Obergerichts des Kantons Aargau wies die Beschwerde mit Entscheid vom 30. Mai 2016 ab.</w:t>
      </w:r>
    </w:p>
    <w:p>
      <w:r>
        <w:rPr>
          <w:b/>
        </w:rPr>
        <w:t>E. 3</w:t>
      </w:r>
    </w:p>
    <w:p>
      <w:r>
        <w:t>A.________ führt mit Eingabe vom 11. Juli 2016 Beschwerde in Strafsachen gegen den Entscheid der Beschwerdekammer in Strafsachen des Obergerichts des Kantons Aargau vom 30. Mai 2016. Das Bundesgericht verzichtet auf die Einholung von Vernehmlassungen.</w:t>
      </w:r>
    </w:p>
    <w:p>
      <w:r>
        <w:rPr>
          <w:b/>
        </w:rPr>
        <w:t>E. 4</w:t>
      </w:r>
    </w:p>
    <w:p>
      <w:r>
        <w:t>Der angefochtene Entscheid ist im Rahmen des Strafverfahrens gegen B.________ ergangen und schliesst dieses Verfahren nicht ab. Es handelt sich somit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hierzu überhaupt keine Ausführungen. Er legt nicht dar, inwiefern ihm ein Nachteil im Sinne von Art. 93 Abs. 1 lit. a BGG entstehen könnte. Ein solcher Nachteil ist indessen aufgrund der geforderten Höhe der Akontozahlung auch nicht ersichtlich. Mangels entsprechender Ausführungen ist somit im vereinfachten Verfahren nach Art. 108 Abs. 1 BGG auf die Beschwerde nicht einzutreten.</w:t>
      </w:r>
    </w:p>
    <w:p>
      <w:r>
        <w:rPr>
          <w:b/>
        </w:rPr>
        <w:t>E. 5</w:t>
      </w:r>
    </w:p>
    <w:p>
      <w:r>
        <w:t>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