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1B_254/2023 vom 8. Juni 2023</w:t>
      </w:r>
    </w:p>
    <w:p>
      <w:r>
        <w:t>Bundesgericht, 2023-06-08, DE</w:t>
      </w:r>
    </w:p>
    <w:p>
      <w:r>
        <w:rPr>
          <w:b/>
        </w:rPr>
        <w:t xml:space="preserve">Quelle: </w:t>
      </w:r>
      <w:r>
        <w:t>https://mcp.opencaselaw.ch/entscheid/bger_1B_254_2023</w:t>
      </w:r>
    </w:p>
    <w:p>
      <w:r>
        <w:t>FR: TF 1B_254/2023 du 8 juin 2023</w:t>
      </w:r>
    </w:p>
    <w:p>
      <w:r>
        <w:t>IT: TF 1B_254/2023 del 8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1B_254/2023</w:t>
      </w:r>
    </w:p>
    <w:p>
      <w:r>
        <w:t>Urteil vom 8. Juni 2023</w:t>
      </w:r>
    </w:p>
    <w:p>
      <w:r>
        <w:t>I. öffentlich-rechtliche Abteilung</w:t>
      </w:r>
    </w:p>
    <w:p>
      <w:r>
        <w:t>Besetzung</w:t>
      </w:r>
    </w:p>
    <w:p>
      <w:r>
        <w:t>Bundesrichter Müller, präsidierendes Mitglied,</w:t>
      </w:r>
    </w:p>
    <w:p>
      <w:r>
        <w:t>Gerichtsschreiber Störi.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Gegenstand</w:t>
      </w:r>
    </w:p>
    <w:p>
      <w:r>
        <w:t>Beschwerde gegen den Beschluss (UA230012-O).</w:t>
      </w:r>
    </w:p>
    <w:p>
      <w:r>
        <w:t>Erwägungen:</w:t>
      </w:r>
    </w:p>
    <w:p>
      <w:r>
        <w:t>Mit Eingabe vom 11. Mai 2023 erhebt A.________ sinngemäss Beschwerde, in der er, soweit verständlich, wohl Verfahrenshandlungen der Zürcher Staatsanwaltschaft beanstandet.</w:t>
      </w:r>
    </w:p>
    <w:p>
      <w:r>
        <w:t>Mit Verfügung vom 12. Mai 2023 forderte das Bundesgericht A.________ auf, bis zum 23. Mai 2023 den angefochtenen Entscheid einzureichen, unter der Androhung, dass bei Säumnis seine Rechtsschrift unbeachtlich bleibt. Diese Verfügung wurde von A.________ am 19. Mai 2023 entgegengenommen.</w:t>
      </w:r>
    </w:p>
    <w:p>
      <w:r>
        <w:t>Nachdem die A.________ für die Einreichung des angefochtenen Entscheids angesetzte Frist unbenutzt abgelaufen ist, ist auf die Beschwerde androhungsgemäss nicht einzutreten. Auf die Erhebung von Kosten kann ausnahmsweise verzichtet werden.</w:t>
      </w:r>
    </w:p>
    <w:p>
      <w:r>
        <w:t>Demnach 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 schriftlich mitgeteilt.</w:t>
      </w:r>
    </w:p>
    <w:p>
      <w:r>
        <w:t>Lausanne, 8. Juni 2023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Müller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