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1B_254/2016 vom 14. Oktober 2016</w:t>
      </w:r>
    </w:p>
    <w:p>
      <w:r>
        <w:t>Bundesgericht, 2016-10-14, FR</w:t>
      </w:r>
    </w:p>
    <w:p>
      <w:r>
        <w:rPr>
          <w:b/>
        </w:rPr>
        <w:t xml:space="preserve">Quelle: </w:t>
      </w:r>
      <w:r>
        <w:t>https://mcp.opencaselaw.ch/entscheid/bger_1B_254_2016</w:t>
      </w:r>
    </w:p>
    <w:p>
      <w:r>
        <w:t>FR: TF 1B_254/2016 du 14 octobre 2016</w:t>
      </w:r>
    </w:p>
    <w:p>
      <w:r>
        <w:t>IT: TF 1B_254/2016 del 14 ottobre 2016</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L'arrêt attaqué confirme le refus du Ministère public d'écarter les pièces issues de la cause fédérale du dossier cantonal instruit à l'encontre du recourant. La décision entreprise a été rendue au cours d'une procédure pénale par une autorité statuant en dernière instance cantonale ( art. 80 LTF ); elle est donc susceptible d'un recours en matière pénale au sens des art. 78 ss LTF . Le recours a en outre été déposé en temps utile ( art. 100 al. 1 LTF ).</w:t>
      </w:r>
    </w:p>
    <w:p>
      <w:r>
        <w:rPr>
          <w:b/>
        </w:rPr>
        <w:t>E. 1.2</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w:t>
      </w:r>
    </w:p>
    <w:p>
      <w:r>
        <w:rPr>
          <w:b/>
        </w:rPr>
        <w:t>E. 1.2.1</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141 IV 284 consid. 2.2 p. 287 et les arrêts cités).</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141 IV 284 consid. 2.3 p. 287).</w:t>
      </w:r>
    </w:p>
    <w:p>
      <w:r>
        <w:rPr>
          <w:b/>
        </w:rPr>
        <w:t>E. 1.2.2</w:t>
      </w:r>
    </w:p>
    <w:p>
      <w:r>
        <w:t>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 et les arrêts cités).</w:t>
      </w:r>
    </w:p>
    <w:p>
      <w:r>
        <w:rPr>
          <w:b/>
        </w:rPr>
        <w:t>E. 1.2.3</w:t>
      </w:r>
    </w:p>
    <w:p>
      <w:r>
        <w:t>En l'occurrence, le recourant ne se plaint pas du caractère illicite des moyens de preuve recueillis dans la procédure fédérale, n'invoquant en particulier pas des violations des art. 140 et 141 CPP . Il soutient en revanche que, sans l'apport de la procédure fédérale, les faits et charges retenus à son encontre seraient moindres; il ne pourrait ainsi pas lui être reproché d'avoir tenu un rôle d'intermédiaire pour un achat de 1.6 kg de cocaïne ou d'avoir effectué de prétendus actes préparatoires pour un important trafic international de drogue. Selon le recourant, ce serait en raison de la prise en compte de ces éléments qu'il aurait été placé en détention provisoire, puis que des mesures de substitution auraient été prononcées à son encontre. En retirant immédiatement du dossier cantonal la procédure fédérale, le recourant soutient qu'il pourrait obtenir un abaissement de ces mesures, voire leur abandon.</w:t>
      </w:r>
    </w:p>
    <w:p>
      <w:r>
        <w:t>Dès lors que le recourant ne se trouve plus en détention provisoire, il ne peut tirer aucun argument de cette situation pour démontrer un préjudice irréparable. Quant aux mesures de substitution, le recourant ne soutient pas qu'elles seraient justifiées uniquement en raison du dossier fédéral ou que les éléments figurant dans la procédure cantonale n'auraient pas été suffisants pour les prononcer. Dans l'arrêt y relatif, il n'est d'ailleurs pas fait mention de l'achat de 1.6 kg de cocaïne dont le recourant fait état; sous réserve d'un éventuel trafic de marijuana, le seul élément à charge retenu par l'Autorité de recours en matière pénale était la participation du recourant à une transaction portant sur 3 kg de cocaïne, soit celle ayant donné lieu à son interpellation le 3 septembre 2015 dans le cadre de la procédure cantonale (cf. ad A, consid. 2, 5 et 6 de l'arrêt du 8 janvier 2016 de l'Autorité de recours en matière pénale; art. 105 al. 2 LTF ). Il n'est ainsi pas manifeste que la procédure fédérale ait influencé les procédures de détention. Il n'appartient au demeurant pas au Tribunal fédéral, dans le cadre de la présente cause, de vérifier le bien-fondé des motifs ayant justifié les mesures de contrainte prises à l'encontre du recourant; ce dernier peut d'ailleurs demander en tout temps leur réexamen ( ATF 141 IV 190 consid. 3.3 p. 193).</w:t>
      </w:r>
    </w:p>
    <w:p>
      <w:r>
        <w:t>En tout état de cause, un préjudice irréparable au sens de l' art. 93 al. 1 let. a LTF ne découle en principe pas de l'éventuelle aggravation des charges pesant sur un prévenu; une telle éventualité n'est en effet de loin pas inhabituelle au cours d'une instruction pénale. Soutenir le contraire tendrait à pouvoir remettre en cause immédiatement tout nouvel élément à charge, ce qui serait contraire aux limitations voulues par le législateur en matière d'administration des preuves (cf. en particulier les art. 140 et 141 CPP ), ainsi qu'au principe de célérité ( art. 5 CPP ).</w:t>
      </w:r>
    </w:p>
    <w:p>
      <w:r>
        <w:t>Partant, le recourant ne subit aucun préjudice irréparable au sens de l' art. 93 al. 1 let. a LTF .</w:t>
      </w:r>
    </w:p>
    <w:p>
      <w:r>
        <w:rPr>
          <w:b/>
        </w:rPr>
        <w:t>E. 2</w:t>
      </w:r>
    </w:p>
    <w:p>
      <w:r>
        <w:t>Il s'ensuit que le recours est irrecevable.</w:t>
      </w:r>
    </w:p>
    <w:p>
      <w:r>
        <w:t>Le recourant a demandé l'assistance judiciaire ( art. 64 al. 1 LTF ) et celle-ci peut lui être accordée. Il y a lieu de désigner Me David Freymond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