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1B_252/2018 vom 2. Juli 2018</w:t>
      </w:r>
    </w:p>
    <w:p>
      <w:r>
        <w:t>Bundesgericht, 2018-07-02, DE</w:t>
      </w:r>
    </w:p>
    <w:p>
      <w:r>
        <w:rPr>
          <w:b/>
        </w:rPr>
        <w:t xml:space="preserve">Quelle: </w:t>
      </w:r>
      <w:r>
        <w:t>https://mcp.opencaselaw.ch/entscheid/bger_1B_252_2018</w:t>
      </w:r>
    </w:p>
    <w:p>
      <w:r>
        <w:t>FR: TF 1B_252/2018 du 2 juillet 2018</w:t>
      </w:r>
    </w:p>
    <w:p>
      <w:r>
        <w:t>IT: TF 1B_252/2018 del 2 luglio 2018</w:t>
      </w:r>
    </w:p>
    <w:p>
      <w:pPr>
        <w:pStyle w:val="Heading2"/>
      </w:pPr>
      <w:r>
        <w:t>Erwägungen</w:t>
      </w:r>
    </w:p>
    <w:p>
      <w:r>
        <w:rPr>
          <w:b/>
        </w:rPr>
        <w:t>E. 1</w:t>
      </w:r>
    </w:p>
    <w:p>
      <w:r>
        <w:t>Angefochten ist ein kantonal letztinstanzlicher Entscheid, mit dem das Obergericht die Abweisung des Gesuchs der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Die Beschwerdeführerin, die im Strafverfahren beschuldigt wird und deren Gesuch um amtliche Verteidigung abgelehnt wurde, ist zur Beschwerde befugt ( Art. 81 Abs. 1 BGG ). Die übrigen Sachurteilsvoraussetzungen geben zu keinen Bemerkungen Anlass, sodass auf die Beschwerde einzutreten ist.</w:t>
      </w:r>
    </w:p>
    <w:p>
      <w:r>
        <w:rPr>
          <w:b/>
        </w:rPr>
        <w:t>E. 2</w:t>
      </w:r>
    </w:p>
    <w:p>
      <w:r>
        <w:t>Das Obergericht verneinte im angefochtenen Entscheid einen Anspruch der Beschwerdeführerin auf amtliche Verteidigung mit der Begründung, es handle sich um einen Bagatellfall und das Verfahren biete weder in tatsächlicher noch in rechtlicher Hinsicht Schwierigkeiten, denen sie ohne Rechtsbeistand nicht gewachsen wäre.</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sondern nur ausnahmsweise, etwa wenn der Fall besondere Schwierigkeiten bietet, denen der Beschuldigte nicht gewachsen ist, oder der Ausgang des Verfahrens eine besondere Tragweite aufweist, etwa weil ihm der Entzug einer Berufsausübungsbewilligung droht (Urteile 1B_217/2015 vom 20. August 2015 E. 2.2; 1B_169/2014 vom 16. Juli 2014 E. 2.3).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2.2</w:t>
      </w:r>
    </w:p>
    <w:p>
      <w:r>
        <w:t>Die Beschwerdeführerin wurde im (dahingefallenen) Strafbefehl zu einer unbedingten Freiheitsstrafe von 40 Tagen und einer unbedingten Geldstrafe von 10 Tagessätzen verurteilt. Zudem wurde der bedingte Vollzug einer Geldstrafe von 30 Tagessätzen widerrufen. Insgesamt geht es für die Beschwerdeführerin somit um eine unbedingte Freiheitsstrafe von 40 Tagen und eine unbedingte Geldstrafe von 40 Tagessätzen. Da keine konkreten Hinweise daraufhin deuten, dass das Strafmass massiv erhöht werden könnte, liegt auch unter Miteinbezug des Widerrufs klarerweise ein Bagatellfall im Sinn von Art. 132 Abs. 3 StPO vor.</w:t>
      </w:r>
    </w:p>
    <w:p>
      <w:r>
        <w:rPr>
          <w:b/>
        </w:rPr>
        <w:t>E. 2.3</w:t>
      </w:r>
    </w:p>
    <w:p>
      <w:r>
        <w:t>Die aus Haiti stammende Beschwerdeführerin lebt seit Jahren in der Schweiz und verfügt über das Schweizer Bürgerrecht. Sie ist dementsprechend mit den hiesigen Verhältnissen vertraut und kennt aufgrund ihrer (auch einschlägigen) Vorstrafen den Ablauf eines Strafverfahrens. Der dem Verfahren zugrunde liegende Sachverhalt - eine tätliche und verbale Auseinandersetzung mit zwei Polizeibeamten - weist ebenso wenig wie die anwendbaren Straftatbestände - Gewalt und Drohung gegen Behörden und Beamte bzw. Beschimpfung - erheblichen Schwierigkeiten auf; es braucht keine besonderen Rechtskenntnisse, sich dazu zu äussern und sachgerecht zu verteidigen. Dass an der Auseinandersetzung ihr Sohn (auf ihrer Seite) und zwei Polizisten (auf der Gegenseite) beteiligt waren, verkompliziert die Sache nicht wesentlich: sie muss ihren Sohn nicht belasten, und den Polizisten kommen im Strafverfahren nicht mehr Rechte zu als allen anderen Beteiligten. Zusammenfassend ergibt sich, dass ein Bagatellfall im Sinne von Art. 132 Abs. 3 StPO vorliegt und keine besonderen Umstände ersichtlich sind, die ausnahmsweise die Beiordnung eines amtlichen Verteidigers rechtfertigen könnten. Mangelnde Deutschkenntnisse der Beschwerdeführerin erfordern gegebenenfalls den Beizug eines Übersetzers, nicht eines Anwalts. Das Obergericht hat kein Bundesrecht verletzt, indem es der Beschwerdeführerin die Beigabe eines amtlichen Verteidigers verweigerte, die Beschwerde ist offensichtlich unbegründet.</w:t>
      </w:r>
    </w:p>
    <w:p>
      <w:r>
        <w:rPr>
          <w:b/>
        </w:rPr>
        <w:t>E. 3</w:t>
      </w:r>
    </w:p>
    <w:p>
      <w:r>
        <w:t>Die Beschwerde ist somit abzuweisen. Bei diesem Ausgang des Verfahrens sind ihr die Kosten aufzuerlegen ( Art. 66 Abs. 1 BGG ). Sie hat zwar ein Gesuch um unentgeltliche Rechtspflege und Verbeiständung gestellt, welches indessen abzuweisen ist, da die Beschwerde aussichtlos war ( Art. 64 Abs. 1 und 2 BGG ); ihren bescheidenen finanziellen Verhältnissen kann bei der Festsetzung der Gerichtskosten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