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251/2022 vom 30. Mai 2022</w:t>
      </w:r>
    </w:p>
    <w:p>
      <w:r>
        <w:t>Bundesgericht, 2022-05-30, DE</w:t>
      </w:r>
    </w:p>
    <w:p>
      <w:r>
        <w:rPr>
          <w:b/>
        </w:rPr>
        <w:t xml:space="preserve">Quelle: </w:t>
      </w:r>
      <w:r>
        <w:t>https://mcp.opencaselaw.ch/entscheid/bger_1B_251_2022</w:t>
      </w:r>
    </w:p>
    <w:p>
      <w:r>
        <w:t>FR: TF 1B 251/2022 du 30 mai 2022</w:t>
      </w:r>
    </w:p>
    <w:p>
      <w:r>
        <w:t>IT: TF 1B 251/2022 del 30 maggio 2022</w:t>
      </w:r>
    </w:p>
    <w:p>
      <w:pPr>
        <w:pStyle w:val="Heading2"/>
      </w:pPr>
      <w:r>
        <w:t>Regeste</w:t>
      </w:r>
    </w:p>
    <w:p>
      <w:r>
        <w:t>Strafverfahren; amtliche Verteidigung | Strafprozess</w:t>
      </w:r>
    </w:p>
    <w:p>
      <w:pPr>
        <w:pStyle w:val="Heading2"/>
      </w:pPr>
      <w:r>
        <w:t>Erwägungen</w:t>
      </w:r>
    </w:p>
    <w:p>
      <w:r>
        <w:rPr>
          <w:b/>
        </w:rPr>
        <w:t>E. 1</w:t>
      </w:r>
    </w:p>
    <w:p>
      <w:r>
        <w:t>Im Berufungsverfahren gegen ein Urteil des Bezirksgerichts Horgen vom 14. Februar 2022 wies die I. Strafkammer des Obergerichts des Kantons Zürich mit Verfügung vom 17. Mai 2022 das Gesuch des Beschuldigten A.________ um Gewährung einer amtlichen Verteidigung ab. Zur Begründung führte die I. Strafkammer zusammenfassend aus, der Beschuldigte sei wegen mehrfacher übler Nachrede mit einer unbedingten Geldstrafe von 60 Tagessätzen zu Fr. 32.-- bestraft und von den übrigen Vorwürfen freigesprochen worden. Weder die Staatsanwaltschaft noch die Privatkläger hätten eine (gültige) Anschlussberufung erhoben, weshalb ein Bagatellfall im Sinne von Art. 132 Abs. 2 und 3 StPO vorliege. Tatsächliche oder rechtliche Schwierigkeiten, denen der Beschuldigte allein nicht gewachsen wäre, seien nicht ersichtlich.</w:t>
      </w:r>
    </w:p>
    <w:p>
      <w:r>
        <w:rPr>
          <w:b/>
        </w:rPr>
        <w:t>E. 2</w:t>
      </w:r>
    </w:p>
    <w:p>
      <w:r>
        <w:t>A.________ führt mit Eingabe vom 24. Mai 2022 Beschwerde in Strafsachen gegen die Verfügung der 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setzt sich mit seinen nicht sachbezogenen Ausführungen nicht mit der Begründung der angefochtenen Verfügung auseinander, die zur Abweisung des Gesuchs um Gewährung einer amtlichen Verteidigung führte. Er vermag nicht im Einzelnen und konkret aufzuzeigen, inwiefern die Begründung der I. Strafkammer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