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250/2020 vom 6. Oktober 2020</w:t>
      </w:r>
    </w:p>
    <w:p>
      <w:r>
        <w:t>Bundesgericht, 2020-10-06, DE</w:t>
      </w:r>
    </w:p>
    <w:p>
      <w:r>
        <w:rPr>
          <w:b/>
        </w:rPr>
        <w:t xml:space="preserve">Quelle: </w:t>
      </w:r>
      <w:r>
        <w:t>https://mcp.opencaselaw.ch/entscheid/bger_1B_250_2020</w:t>
      </w:r>
    </w:p>
    <w:p>
      <w:r>
        <w:t>FR: TF 1B 250/2020 du 6 octobre 2020</w:t>
      </w:r>
    </w:p>
    <w:p>
      <w:r>
        <w:t>IT: TF 1B 250/2020 del 6 ottobre 2020</w:t>
      </w:r>
    </w:p>
    <w:p>
      <w:pPr>
        <w:pStyle w:val="Heading2"/>
      </w:pPr>
      <w:r>
        <w:t>Regeste</w:t>
      </w:r>
    </w:p>
    <w:p>
      <w:r>
        <w:t>Nichtzulassung als Privatklägerschaft | Strafprozess</w:t>
      </w:r>
    </w:p>
    <w:p>
      <w:pPr>
        <w:pStyle w:val="Heading2"/>
      </w:pPr>
      <w:r>
        <w:t>Erwägungen</w:t>
      </w:r>
    </w:p>
    <w:p>
      <w:r>
        <w:rPr>
          <w:b/>
        </w:rPr>
        <w:t>E. 1</w:t>
      </w:r>
    </w:p>
    <w:p>
      <w:r>
        <w:t>Der angefochtene Entscheid bestätigt den Ausschluss des Beschwerdeführers als Privatkläger vom Strafverfahren. Damit schliesst er das Verfahren für ihn ab. Es handelt sich um einen Endentscheid einer letzten kantonalen Instanz in einer Strafsache, gegen den die Beschwerde in Strafsachen zulässig ist (vgl. Art. 78 Abs. 1, Art. 80 Abs. 1, Art. 90 BGG ). Der Beschwerdeführer hat am Verfahren vor der Vorinstanz teilgenommen. Er wirft dieser eine formelle Rechtsverweigerung vor, da diese ihn zu Unrecht nicht als Privatkläger zum Verfahren zugelassen habe. Damit hat der Beschwerdeführer nach der Rechtsprechung ein rechtlich geschütztes Interesse an der Aufhebung oder Änderung des angefochtenen Entscheids und ist gemäss Art. 81 Abs. 1 BGG zur Beschwerde befugt ( BGE 141 IV 1 E. 1.2 S. 5; Urteil 1B_202/2019 vom 15. November 2019 E. 1; je mit Hinweisen). Die übrigen Sachurteilsvoraussetzungen geben zu keinen Bemerkungen Anlass, womit auf die Beschwerde einzutreten ist.</w:t>
      </w:r>
    </w:p>
    <w:p>
      <w:r>
        <w:rPr>
          <w:b/>
        </w:rPr>
        <w:t>E. 2.1</w:t>
      </w:r>
    </w:p>
    <w:p>
      <w:r>
        <w:t>Die Vorinstanz kam zum Schluss, der Beschwerdeführer sei durch die dem Journalisten vorgeworfenen Äusserungen nicht unmittelbar in seinen Rechten betroffen. Die diskriminierenden Äusserungen hätten lediglich mittelbare Auswirkungen. Da er nicht unmittelbar in seinen Rechten betroffen sei, stünden ihm auch nicht die zur Wahrung seiner Interessen erforderlichen Verfahrensrechte einer Partei gemäss Art. 105 Abs. 1 lit. b i.V.m. Abs. 2 StPO zu. Soweit im Zeitungsartikel auf ein "mafiöses System" betreffend die Abfallentsorgung bzw. die Stadtreinigung Bezug genommen werde, greife der Journalist angebliche Misstände bei der Erfüllung einer öffentlichen Aufgabe auf. Die Schilderungen beträfen den Beschwerdeführer daher in seinen hoheitlichen Befugnissen und nicht wie einen Privaten. Da dem Beschwerdeführer auch in § 35 EG StPO nicht ausdrücklich eine Parteistellung eingeräumt werde, liessen sich auch daraus keine Verfahrensrechte ableiten.</w:t>
      </w:r>
    </w:p>
    <w:p>
      <w:r>
        <w:rPr>
          <w:b/>
        </w:rPr>
        <w:t>E. 2.2</w:t>
      </w:r>
    </w:p>
    <w:p>
      <w:r>
        <w:t>Der Beschwerdeführer bestreitet diese Ausführungen. Er ist der Auffassung, rassendiskriminierende Äusserungen im Generellen, insbesondere aber gegenüber seinen Mitarbeitenden, beträfen ihn unmittelbar. Er sei in den fraglichen Zeitungsartikeln persönlich genannt und sein (e) Mitarbeiter, zu deren bzw. dessen Schutz er verpflichtet sei, sei (en) von der mutmasslich reisserischen und herabsetzenden Berichterstattung direkt betroffen gewesen. Da jeder Adressat rassendiskriminierender Äusserungen berechtigt sei, sich am Strafprozess als Privatkläger zu beteiligen, sei auch er als Partei, namentlich als Privatkläger oder mindestens als anderer Verfahrensbeteiligter mit Akteneinsichtsrecht und Rechtsmittelbefugnis, anzuerkennen.</w:t>
      </w:r>
    </w:p>
    <w:p>
      <w:r>
        <w:rPr>
          <w:b/>
        </w:rPr>
        <w:t>E. 3.1</w:t>
      </w:r>
    </w:p>
    <w:p>
      <w:r>
        <w:t>Partei ist unter anderem die Privatklägerschaft ( Art. 104 Abs. 1 lit. b StPO ). Als Privatklägerschaft gilt die geschädigte Person, die ausdrücklich erklärt, sich am Strafverfahren als Straf- oder Zivilkläger zu beteiligen ( Art. 118 Abs. 1 StPO ). Als geschädigte Person gilt die Person, die durch die Straftat in ihren Rechten unmittelbar verletzt worden ist ( Art. 115 Abs. 1 StPO ). Die Umschreibung der unmittelbaren Verletzung in eigenen Rechten geht gemäss bundesgerichtlicher Rechtsprechung vom Begriff des Rechtsguts aus. Unmittelbar verletzt und damit Geschädigter im Sinne von Art. 115 Abs. 1 StPO ist, wer Träger des durch die verletzte Strafnorm geschützten oder zumindest mitgeschützten Rechtsguts ist ( BGE 143 IV 77 E. 2.2 S. 78; Urteil 1B_40/2020 vom 18. Juni 2020 E. 3; je mit Hinweisen). Bei Strafbestimmungen, die nicht in erster Linie Individualrechtsgüter schützen, gelten nur jene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aber aus, dass das von der geschädigten Person angerufene Individualrechtsgut durch den Straftatbestand auch nur nachrangig oder als Nebenzweck geschützt wird. Werden durch Delikte, die primär öffentliche Interessen verletzen, private Interessen auch, aber bloss mittelbar beeinträchtigt, ist der Betroffene nicht Geschädigter im Sinne von Art. 115 Abs. 1 StPO ( BGE 141 IV 454 E. 2.3.1 S. 457; Urteil 1B_40/2020 vom 18. Juni 2020 E. 3; je mit Hinweisen). Gemäss Art. 115 Abs. 2 StPO gelten sodann die zur Stellung eines Strafantrags berechtigten Personen in jedem Fall als geschädigte Person. Diese Bestimmung dehnt folglich die Stellung des Geschädigten auf weitere Berechtigte aus, z.B. die gesetzlichen Vertreter, die Erben des Geschädigten sowie die beschwerdeberechtigten Behörden und Organisationen (vgl. Urteil 1B_40/2020 vom 18. Juni 2020 E. 3 mit Hinweisen).</w:t>
      </w:r>
    </w:p>
    <w:p>
      <w:r>
        <w:rPr>
          <w:b/>
        </w:rPr>
        <w:t>E. 3.2</w:t>
      </w:r>
    </w:p>
    <w:p>
      <w:r>
        <w:t>Die Geschädigtenstellung des Staates verlangt nach der Rechtsprechung und Lehre, dass dieser durch die Straftat nicht nur in seinen öffentlichen Interessen beeinträchtigt, sondern in seinen persönlichen Rechten unmittelbar verletzt bzw. wie ein Privater verletzt worden ist. Nicht als geschädigt im Sinne von Art. 115 StPO gelten in der Regel die Verwaltungsträger des Gemeinwesens, wenn sich die Straftat gegen Rechtsgüter richtet, für welche sie zuständig sind. In solchen Fällen handelt der Staat hoheitlich, d.h. er nimmt bei der Verrichtung der öffentlichen Aufgabe ausschliesslich öffentliche und keine eigenen individuellen Interessen wahr, womit er von der Straftat auch nicht in seinen persönlichen Rechten unmittelbar betroffen und verletzt ist. Tritt das staatliche Organ als Träger der öffentlichen Gewalt auf, so verteidigt es öffentliche Interessen und kann nicht gleichzeitig von eigenen Einzelinteressen unmittelbar betroffen sein; in diesem Fall obliegt die Wahrung der öffentlichen Interessen der Staatsanwaltschaft (Urteil 1B_576/2018 vom 26. Juli 2019 E. 2.4 mit Hinweisen; VIKTOR LIEBER, in: Zürcher Kommentar StPO, 2. Aufl. 2014, N. 2a zu Art. 115 StPO ; MAZZUCCHELLI/POSTIZZI, Basler Kommentar StPO, 2. Aufl. 2014, N. 39 zu Art. 115 StPO ).</w:t>
      </w:r>
    </w:p>
    <w:p>
      <w:r>
        <w:rPr>
          <w:b/>
        </w:rPr>
        <w:t>E. 3.3</w:t>
      </w:r>
    </w:p>
    <w:p>
      <w:r>
        <w:t>Gemäss bundesgerichtlicher Rechtsprechung schützt der vorliegend zur Diskussion stehende Vorwurf der Rassendiskriminierung im Sinne von Art. 261bis Abs. 4 erster Satzteil StGB unmittelbar die Würde des einzelnen Menschen in seiner Eigenschaft als Angehöriger einer Rasse, Ethnie oder Religion. Der öffentliche Friede wird mittelbar geschützt als Folge des Schutzes des Einzelnen in seiner Zugehörigkeit zu einer ethnischen oder religiösen Gruppe ( BGE 143 IV 77 E. 2.3 S. 79 f.). Eine Einzelperson, welche einen solchen Angriff gegen ihre Menschenwürde unmittelbar erlebt, ist als Geschädigte zu qualifizieren (vgl. MAZZUCCHELLI/POSTIZZI, a.a.O., N. 76 zu Art. 115 StPO ). Richtet sich die Äusserung bzw. der Angriff indessen undifferenziert gegen eine Gruppe, ist der einzelne Angehörige nur mittelbar betroffen und kann sich nicht als Privatkläger konstituieren ( BGE 143 IV 77 E. 4 S. 82 f.; PERRIER DEPEURSINGE, in: Commentaire romand CPP, 2. Aufl. 2019, N. 20 zu Art. 115 StPO ).</w:t>
      </w:r>
    </w:p>
    <w:p>
      <w:r>
        <w:rPr>
          <w:b/>
        </w:rPr>
        <w:t>E. 3.4</w:t>
      </w:r>
    </w:p>
    <w:p>
      <w:r>
        <w:t>Das durch Art. 261bis Abs. 4 erster Satzteil StGB primär geschützte Rechtsgut der Menschenwürde knüpft an das Menschsein an. Juristische Personen können mithin nicht Träger der in Art. 7 BV (Menschenwürde) begründeten Ansprüche und folglich auch nicht durch eine Verletzung von Art. 261bis Abs. 4 erster Satzteil StGB geschädigt sein. Dies gilt im Übrigen auch für sog. Interessenverbände, die sich ausdrücklich gegen Rassendiskriminierung einsetzen (vgl. MAZZUCCHELLI/POSTIZZI, a.a.O., N. 35 zu Art. 115 StPO ). Der Beschwerdeführer als Verwaltungseinheit kann folglich von den angeblich diskriminierenden bzw. rassistischen Äusserungen des Journalisten von vornherein nicht direkt - und wie ein Privater (vgl. E. 3.2 hiervor) - betroffen bzw. unmittelbar in seinen Rechten verletzt sein. Dies gilt selbst dann, wenn die fraglichen Äusserungen allenfalls zu einem feindseligen Klima gegenüber der Stadtreinigung geführt haben sollten, was allerdings nicht belegt ist. Entgegen der Behauptung des Beschwerdeführers ändert an dieser Feststellung auch nichts, dass seiner Ansicht nach jeder Adressat von rassendiskriminierenden Äusserungen als Geschädigter anzusehen sei. Dieser Auffassung kann nicht gefolgt werden (vgl. E. 3.3 hiervor). Es ist vielmehr eine unmittelbare Betroffenheit erforderlich; an dieser mangelt es jedoch vorliegend. Einzig der Umstand, dass der Beschwerdeführer in den fraglichen Zeitungsartikeln persönlich genannt worden sei, lässt ihn nicht als direkt von den angeblich diskriminierenden Äusserungen betroffen erscheinen. Unbehelflich ist diesbezüglich auch sein Einwand, die Sorge um die Praktikabilität bzw. die Angst vor Sammelklagen dürfe nicht über den wirksamen Schutz vor Rassendiskriminierung gestellt werden. Sodann richtet sich der Angriff auch nach Auffassung des Beschwerdeführers vorliegend gegen den einzigen bei der Müllabfuhr Basel-Stadt angestellten und für die Abfuhr der Kehrichtsäcke des im beanzeigten Zeitungsartikel erwähnten Lokals zuständigen Mitarbeiter eritreischer Herkunft, nicht aber gegen den Beschwerdeführer.</w:t>
      </w:r>
    </w:p>
    <w:p>
      <w:r>
        <w:rPr>
          <w:b/>
        </w:rPr>
        <w:t>E. 3.5</w:t>
      </w:r>
    </w:p>
    <w:p>
      <w:r>
        <w:t>Zusammengefasst erwog die Vorinstanz zu Recht, der Beschwerdeführer sei durch die angebliche Rassendiskriminierung nicht unmittelbar in seinen eigenen Rechten verletzt worden. Da der Beschwerdeführer nicht als geschädigt im Sinne von Art. 115 Abs. 1 StPO anzusehen ist, kann er sich auch nicht als Privatkläger gemäss Art. 118 Abs. 1 StPO am Verfahren beteiligen. Als Strafanzeiger, der weder geschädigt noch Privatkläger ist, stehen dem Beschwerdeführer keine weitergehenden Verfahrensrechte zu ( Art. 301 Abs. 3 StPO ), mithin auch kein Recht auf Akteneinsicht. Die öffentlichen Interessen an der strafrechtlichen Verfolgung und Verurteilung des Beschuldigten werden im Strafverfahren durch die Staatsanwaltschaft wahrgenommen. Zwar können gemäss Art. 104 Abs. 2 StPO Bund und Kantone zusätzlich zur Staatsanwaltschaft weiteren Behörden, die öffentliche Interessen zu wahren haben, volle oder beschränkte Parteirechte einräumen. Dies erfordert indes eine klare gesetzliche Grundlage und hat mit der Frage der Geschädigteneigenschaft nichts zu tun. Die Behörde tritt als Partei sui generis, nicht aber als Privatklägerin im Strafprozess auf. Im zu beurteilenden Fall räumen unstreitig weder Bund noch Kanton dem Beschwerdeführer eine spezielle Parteistellung im Sinne von Art. 104 Abs. 2 StPO ein. Daran ändert auch die von ihm vorgebrachte Anzeigepflicht gemäss § 35 des Gesetzes über die Einführung der Strafprozessordnung vom 13. Oktober 2010 des Kantons Basel-Stadt (SG 257.100) nichts, zumal er dieser mit der Strafanzeige vom 11. September 2018 nachgekommen ist. Es bleibt dem Beschwerdeführer indes unbenommen, seinen eritreischen Mitarbeiter, welcher sich mit Blick auf die Umstände des Falles seinerseits möglicherweise als Privatkläger konstituieren könnte, gestützt auf das kantonale Personalrecht bzw. seine Fürsorgepflicht als Arbeitnehmer, in einem allfälligen Strafverfahren gegen den Journalisten zu unterstützen.</w:t>
      </w:r>
    </w:p>
    <w:p>
      <w:r>
        <w:rPr>
          <w:b/>
        </w:rPr>
        <w:t>E. 4</w:t>
      </w:r>
    </w:p>
    <w:p>
      <w:r>
        <w:t>Nach dem Gesagten ist die Beschwerde abzuweisen. Es sind keine Kosten zu erheben ( Art. 66 Abs. 4 BGG ). Der Beschwerdeführer hat dem privaten, anwaltlich vertretenen Beschwerdegegner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