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248/2016 vom 22. Juli 2016</w:t>
      </w:r>
    </w:p>
    <w:p>
      <w:r>
        <w:t>Bundesgericht, 2016-07-22, FR</w:t>
      </w:r>
    </w:p>
    <w:p>
      <w:r>
        <w:rPr>
          <w:b/>
        </w:rPr>
        <w:t xml:space="preserve">Quelle: </w:t>
      </w:r>
      <w:r>
        <w:t>https://mcp.opencaselaw.ch/entscheid/bger_1B_248_2016</w:t>
      </w:r>
    </w:p>
    <w:p>
      <w:r>
        <w:t>FR: TF 1B 248/2016 du 22 juillet 2016</w:t>
      </w:r>
    </w:p>
    <w:p>
      <w:r>
        <w:t>IT: TF 1B 248/2016 del 22 luglio 2016</w:t>
      </w:r>
    </w:p>
    <w:p>
      <w:pPr>
        <w:pStyle w:val="Heading2"/>
      </w:pPr>
      <w:r>
        <w:t>Regeste</w:t>
      </w:r>
    </w:p>
    <w:p>
      <w:r>
        <w:t>procédure pénale; nomination d'avocat d'office | Procédure pénale</w:t>
      </w:r>
    </w:p>
    <w:p>
      <w:pPr>
        <w:pStyle w:val="Heading2"/>
      </w:pPr>
      <w:r>
        <w:t>Erwägungen</w:t>
      </w:r>
    </w:p>
    <w:p>
      <w:r>
        <w:rPr>
          <w:b/>
        </w:rPr>
        <w:t>E. 1</w:t>
      </w:r>
    </w:p>
    <w:p>
      <w:r>
        <w:t>Par ordonnance du 6 mai 2016, le Ministère public du canton de Genève a désigné Me B.________, en tant que défenseur d'office pour représenter les intérêts de A.________ dans la procédure pénale ouverte à son encontre notamment pour menaces. Le 18 mai 2016, A.________ a recouru contre l'ordonnance du 6 mai 2016 auprès de la Chambre pénale de recours de la Cour de justice du canton de Genève (ci-après: la Cour de justice). Il a indiqué ne pas avoir besoin de la prénommée comme avocate et vouloir choisir son avocat. La Cour de justice a rejeté le recours, par arrêt du 16 juin 2016, que A.________ a déféré auprès du Tribunal fédéral. Il n'a pas été ordonné d'échange d'écritures. La Cour de justice a produit son dossier.</w:t>
      </w:r>
    </w:p>
    <w:p>
      <w:r>
        <w:rPr>
          <w:b/>
        </w:rPr>
        <w:t>E. 2</w:t>
      </w:r>
    </w:p>
    <w:p>
      <w:r>
        <w:t>La contestation portant sur la défense d'office en matière pénale, le recours au Tribunal fédéral est régi par les art. 78 ss de la loi sur le Tribunal fédéral (LTF; RS 173.110).</w:t>
      </w:r>
    </w:p>
    <w:p>
      <w:r>
        <w:rPr>
          <w:b/>
        </w:rPr>
        <w:t>E. 2.1</w:t>
      </w:r>
    </w:p>
    <w:p>
      <w:r>
        <w:t>La décision attaquée ne met pas fin à la procédure pénale ouverte contre le recourant et revêt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137 IV 172 consid. 2.1 p. 173). Il incombe à la partie recourante de démontrer l'existence d'un tel préjudice lorsque celui-ci n'est pas d'emblée évident ( ATF 138 III 46 consid. 1.2 p. 47).</w:t>
      </w:r>
    </w:p>
    <w:p>
      <w:r>
        <w:rPr>
          <w:b/>
        </w:rPr>
        <w:t>E. 2.2</w:t>
      </w:r>
    </w:p>
    <w:p>
      <w:r>
        <w:t>Selon la jurisprudence, la décision refusant un changement de défenseur d'office n'entraîne en principe aucun préjudice juridique, car le prévenu continue d'être assisté par le défenseur désigné; l'atteinte à la relation de confiance n'empêche en règle générale pas dans une telle situation une défense efficace (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 ATF 135 I 261 consid. 1.2 p. 263), ou encore lorsque l'autorité refuse arbitrairement de tenir compte des voeux émis par la partie assistée ( ATF 139 IV 113 consid. 1.2 p. 116).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w:t>
      </w:r>
    </w:p>
    <w:p>
      <w:r>
        <w:rPr>
          <w:b/>
        </w:rPr>
        <w:t>E. 2.3</w:t>
      </w:r>
    </w:p>
    <w:p>
      <w:r>
        <w:t>En l'espèce, le recourant continue d'être assisté par le défenseur qui lui a été désigné en mai 2016, de sorte qu'il ne subit en principe pas de préjudice juridique. La cour cantonale a relevé que le recourant n'avait pas eu à se plaindre de son avocate, puisqu'il n'invoquait aucun motif de révocation ( art. 134 CPP ), indiquant uniquement ne pas avoir "besoin" que l'avocate nommée le défende et avoir écrit à trois avocats de son choix. L' art. 133 al. 2 CPP ne garantissant pas au prévenu le droit de choisir librement son défenseur d'office ( ATF 139 IV 113 consid. 4.3 p. 119), l'instance précédente a confirmé la nomination de Me B.________. Le recourant reproche désormais à l'avocate en cause de ne pas avoir déposé de plainte pénale contre son agresseur et de ne pas avoir réagi lors d'une audience lorsque le procureur a changé le chef d'inculpation. On cherche en vain de tels reproches dans son recours cantonal de sorte que l'on ne saurait faire grief à la Cour de justice d'avoir retenu que l'intéressé ne se plaignait pas du défenseur d'office qui lui avait été désigné. Il n'appartient pas au Tribunal fédéral, qui statue sur la base des faits déjà constatés par l'instance précédente en vertu de l' art. 105 al. 1 LTF , de se prononcer en première instance à leur sujet s'agissant d'allégations nouvelles qui sont irrecevables ( art. 99 al. 1 LTF ).</w:t>
      </w:r>
    </w:p>
    <w:p>
      <w:r>
        <w:rPr>
          <w:b/>
        </w:rPr>
        <w:t>E. 2.4</w:t>
      </w:r>
    </w:p>
    <w:p>
      <w:r>
        <w:t>Sur le vu de la motivation du recours, on ne peut que constater que la décision incidente contestée par le recourant ne prive pas celui-ci d'une défense effective. Elle ne lui cause donc pas de préjudice juridique irréparable au sens de la jurisprudence susmentionnée.</w:t>
      </w:r>
    </w:p>
    <w:p>
      <w:r>
        <w:rPr>
          <w:b/>
        </w:rPr>
        <w:t>E. 3</w:t>
      </w:r>
    </w:p>
    <w:p>
      <w:r>
        <w:t>Le recours doit par conséquent être déclaré irrecevable selon la procédure simplifiée prévue par l' art. 108 al. 1 let. b LTF . Vu la situation du recourant, qui est détenu et qui agit seul, l'arrêt sera rendu sans frais (art. 66 al. 1, 2ème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