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1B_247/2017 vom 22. Juni 2017</w:t>
      </w:r>
    </w:p>
    <w:p>
      <w:r>
        <w:t>Bundesgericht, 2017-06-22, DE</w:t>
      </w:r>
    </w:p>
    <w:p>
      <w:r>
        <w:rPr>
          <w:b/>
        </w:rPr>
        <w:t xml:space="preserve">Quelle: </w:t>
      </w:r>
      <w:r>
        <w:t>https://mcp.opencaselaw.ch/entscheid/bger_1B_247_2017</w:t>
      </w:r>
    </w:p>
    <w:p>
      <w:r>
        <w:t>FR: TF 1B_247/2017 du 22 juin 2017</w:t>
      </w:r>
    </w:p>
    <w:p>
      <w:r>
        <w:t>IT: TF 1B_247/2017 del 22 giugno 2017</w:t>
      </w:r>
    </w:p>
    <w:p>
      <w:pPr>
        <w:pStyle w:val="Heading2"/>
      </w:pPr>
      <w:r>
        <w:t>Erwägungen</w:t>
      </w:r>
    </w:p>
    <w:p>
      <w:r>
        <w:rPr>
          <w:b/>
        </w:rPr>
        <w:t>E. 1</w:t>
      </w:r>
    </w:p>
    <w:p>
      <w:r>
        <w:t>A.________ wurde mit Strafbefehl vom 20. April 2016 wegen einfacher Verletzung von Verkehrsregeln schuldig erklärt und mit einer Busse von Fr. 500.-- bestraft. Nach erfolgter Einsprache überwies die Staatsanwaltschaft die Akten dem Regionalgericht Berner Jura-Seeland. Dieses wies am 2. Juni 2017 ein erneutes Gesuch von A.________ um Beiordnung einer amtlichen Verteidigung ab. Dagegen erhob A.________ am 7. Juni 2017 Beschwerde und stellte dabei auch ein Ausstandsgesuch gegen Gerichtspräsidentin Holzer Zaugg.</w:t>
      </w:r>
    </w:p>
    <w:p>
      <w:r>
        <w:t>Die Beschwerdekammer in Strafsachen des Obergerichts des Kantons Bern wies mit Beschluss vom 14. Juni 2017 die Beschwerde ab, soweit sie darauf eintrat. Das Ausstandsgesuch wies sie ebenfalls ab. Zur Begründung führte die Beschwerdekammer in Strafsachen zusammenfassend aus, dass es sich vorliegend um einen Bagatellfall handle und keine Gründe ersichtlich seien, welche ausnahmsweise eine amtliche Verteidigung geboten erscheinen liessen. Die Ablehnung der beantragten Beiordnung einer amtlichen Verteidigung stelle keinen Ausstandsgrund dar.</w:t>
      </w:r>
    </w:p>
    <w:p>
      <w:r>
        <w:rPr>
          <w:b/>
        </w:rPr>
        <w:t>E. 2</w:t>
      </w:r>
    </w:p>
    <w:p>
      <w:r>
        <w:t>A.________ führt mit Eingabe vom 20. Juni 2017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Beschwerdekammer in Strafsachen, die zur Abweisung der Beschwerde gegen die Verweigerung der amtlichen Verteidigung führte, nicht rechtsgenüglich auseinander. Aus seinen Ausführungen ergibt sich nicht ansatzweise, inwiefern die entsprechende Begründung der Beschwerdekammer bzw. deren Beschluss selbst rechts- bzw. verfassungswidrig sein soll. Hinsichtlich des abgewiesenen Ausstandsgesuches vermag der Beschwerdeführer ebenfalls nicht aufzuzeigen, inwiefern die Beschwerdekammer in rechts- bzw. verfassungswidriger Weise einen Ausstandsgrund verneint haben sollte. Die Beschwerde genügt somit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