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1B_244/2021 vom 27. September 2021</w:t>
      </w:r>
    </w:p>
    <w:p>
      <w:r>
        <w:t>Bundesgericht, 2021-09-27, FR</w:t>
      </w:r>
    </w:p>
    <w:p>
      <w:r>
        <w:rPr>
          <w:b/>
        </w:rPr>
        <w:t xml:space="preserve">Quelle: </w:t>
      </w:r>
      <w:r>
        <w:t>https://mcp.opencaselaw.ch/entscheid/bger_1B_244_2021</w:t>
      </w:r>
    </w:p>
    <w:p>
      <w:r>
        <w:t>FR: TF 1B_244/2021 du 27 septembre 2021</w:t>
      </w:r>
    </w:p>
    <w:p>
      <w:r>
        <w:t>IT: TF 1B_244/2021 del 27 settembre 2021</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L'arrêt attaqué a été rendu dans le cadre d'une procédure pénale et le recours en matière pénale est donc en principe recevable ( art. 78 ss LTF ).</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arrêt 1B_268/2021 du 29 juin 2021 consid. 1).</w:t>
      </w:r>
    </w:p>
    <w:p>
      <w:r>
        <w:t>L'arrêt attaqué du 2 mars 2021 confirme le mandat de perquisition du 4 février 2021 rendu par le Ministère public, soit l'existence de soupçons suffisants de la commission d'une infraction et la pertinence de la mesure ordonnée, laquelle est de nature à renseigner les enquêteurs sur le chef de prévention examiné (cf. consid. 3 p. 5 s. du jugement entrepris). Le recourant, assisté par un mandataire professionnelle, ne développe dans son recours au Tribunal fédéral aucune argumentation sur ces problématiques, ce qui ne permet pas de comprendre en quoi l'arrêt attaqué serait contraire au droit fédéral (cf. art. 42 al. 2 LTF ). Les éléments développés dans son recours tendent en effet à démontrer le dépôt en temps utile d'une demande de mise sous scellés (le 6 décembre 2020 [cf. cf. ad 17 p. 5 du recours et ad 2 p. 1 des observations du 28 juin 2021], voire le 2 février 2021 [cf. ad 18 p. 5 du recours et ad 3 p. 1 s. des observations du 28 juin 2021]), le motif invoqué pour obtenir cette mesure (vie privée [cf. ch. 20 p. 5 du recours, ainsi que ad 3 et 5 p. 1 s. des observations du 28 juin 2021]), la tardiveté du dépôt de la demande de levée des scellés formée par le Ministère public le 15 avril 2021 (cf. ch. 22 s. p. 6 du recours) et l'appréciation donc erronée du Tribunal des mesures de contrainte (Tmc) dans son ordonnance du 20 avril 2021 de levée des scellés (cf. ch. 24 p. 6 du recours). Faute de motivation propre à remettre en cause l'arrêt attaqué s'agissant du mandat de perquisition - objet de la contestation porté devant le Tribunal fédéral -, le recours est donc irrecevable.</w:t>
      </w:r>
    </w:p>
    <w:p>
      <w:r>
        <w:t>Cette conclusion s'impose indépendamment des considérations émises par l'autorité précédente en lien avec le moment déterminant pour déposer une demande de mise sous scellés dès lors que le recourant ne prétend pas avoir recouru, dans la présente cause, auprès de la Chambre des recours pénale contre une décision du Ministère public refusant la mise sous scellés de son téléphone portable ou pour déni de justice sur cette question. Cette problématique n'est ainsi pas l'objet du litige dans la présente cause. Les réflexions émises ont au demeurant abouti à la saisine du Tmc par le Ministère public le 15 avril 2021, cadre dans lequel le recourant pouvait faire valoir ses moyens (sur les exigences en matière de requête de mise sous scellés, voir notamment arrêts 1B_59/2020 du 19 juin 2020 consid. 3.1, 1B_28/2020 du 19 mai 2020 consid. 2.1, 1B_268/2019 du 25 novembre 2019 consid. 3.1, 1B_24/2019 du 27 février 2019 consid. 2.2), respectivement contester, le cas échéant, l'ordonnance de levée des scellés du 20 avril 2021 (sur les voies de recours, cf. art. 248 al. 3 let. a CCP, art. 80 al. 2 in fine LTF; ATF 143 IV 462 consid. 1 p. 465 s.).</w:t>
      </w:r>
    </w:p>
    <w:p>
      <w:r>
        <w:rPr>
          <w:b/>
        </w:rPr>
        <w:t>E. 1.3</w:t>
      </w:r>
    </w:p>
    <w:p>
      <w:r>
        <w:t>Au surplus, la question de l'intérêt actuel et pratique au recours se pose (cf. art. 81 al. 1 let. a et b LTF ; ATF 142 I 135 consid. 1.3.1 p. 143; 144 IV 81 consid. 2.3.1 p. 84 s.; 140 IV 74 consid. 1.3.1 p. 77; arrêt 1B_123/2021 du 27 avril 2021 consid. 1.1 et les arrêts cités).</w:t>
      </w:r>
    </w:p>
    <w:p>
      <w:r>
        <w:t>En effet, le 21 avril 2021 - soit préalablement au dépôt de son recours au Tribunal fédéral dans la présente cause (11 mai 2021) -, le recourant a reçu l'ordonnance du Tmc du 20 avril 2021, décision rendue à la suite d'une demande de levée des scellés formée le 15 avril 2021 par le Ministère public (cf. ad 14 p. 4 du recours). Comme indiqué ci-dessus, un tel prononcé peut faire l'objet d'un recours immédiat au Tribunal fédéral ( ATF 143 IV 462 consid. 1 p. 465); dans ce cadre, peuvent également être soulevés des griefs en lien avec la perquisition (arrêts 1B_628/2020 du 15 avril 2021 consid. 1.2.2 et les références citées; 1B_495/2020 du 4 mars 2021 consid. 1.2). Sans autre explication, on ne voit ainsi pas quel était l'intérêt actuel et pratique du recourant - notamment au moment de déposer son recours dans la présente cause - à obtenir l'annulation ou la modification de la décision attaquée.</w:t>
      </w:r>
    </w:p>
    <w:p>
      <w:r>
        <w:rPr>
          <w:b/>
        </w:rPr>
        <w:t>E. 2</w:t>
      </w:r>
    </w:p>
    <w:p>
      <w:r>
        <w:t>Il s'ensuit que le recours est irrecevable.</w:t>
      </w:r>
    </w:p>
    <w:p>
      <w:r>
        <w:t>Le recourant a demandé l'octroi de l'assistance judiciaire ( art. 64 al. 1 LTF ). Son recours était cependant d'emblée dénué de chances de succès et cette requête doit être rejetée. Eu égard à la situation financière du recourant, il sera exceptionnellement statué sans frais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