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1B_244/2018 vom 23. Mai 2018</w:t>
      </w:r>
    </w:p>
    <w:p>
      <w:r>
        <w:t>Bundesgericht, 2018-05-23, DE</w:t>
      </w:r>
    </w:p>
    <w:p>
      <w:r>
        <w:rPr>
          <w:b/>
        </w:rPr>
        <w:t xml:space="preserve">Quelle: </w:t>
      </w:r>
      <w:r>
        <w:t>https://mcp.opencaselaw.ch/entscheid/bger_1B_244_2018</w:t>
      </w:r>
    </w:p>
    <w:p>
      <w:r>
        <w:t>FR: TF 1B_244/2018 du 23 mai 2018</w:t>
      </w:r>
    </w:p>
    <w:p>
      <w:r>
        <w:t>IT: TF 1B_244/2018 del 23 maggio 2018</w:t>
      </w:r>
    </w:p>
    <w:p>
      <w:pPr>
        <w:pStyle w:val="Heading2"/>
      </w:pPr>
      <w:r>
        <w:t>Erwägungen</w:t>
      </w:r>
    </w:p>
    <w:p>
      <w:r>
        <w:rPr>
          <w:b/>
        </w:rPr>
        <w:t>E. 1</w:t>
      </w:r>
    </w:p>
    <w:p>
      <w:r>
        <w:t>Im Berufungsverfahren gegen das Urteil des Strafgerichts Basel-Stadt vom 7. Juni 2016 in der Strafsache A.________ verfügte das Appellationsgericht Basel-Stadt am 16. April 2018 folgendes:</w:t>
      </w:r>
    </w:p>
    <w:p>
      <w:r>
        <w:t>"Das Antwortschreiben von Dr. med. B.________ vom 12. April 2018 geht zur Kenntnisnahme an alle Parteien.</w:t>
      </w:r>
    </w:p>
    <w:p>
      <w:r>
        <w:t>Gestützt auf die Verfügung vom 6. April 2018 und dem Schreiben von Dr. med. B.________ vom 12. April 2018 wird dem Experten der Auftrag zur Erstellung eines Aktengutachtens erteilt. Für eine Erstellung des Gutachtens innert 3 Monaten wären wir dankbar."</w:t>
      </w:r>
    </w:p>
    <w:p>
      <w:r>
        <w:rPr>
          <w:b/>
        </w:rPr>
        <w:t>E. 2</w:t>
      </w:r>
    </w:p>
    <w:p>
      <w:r>
        <w:t>A.________ führt mit Eingabe vom 18. Mai 2018 Beschwerde in Strafsachen gegen die Verfügung des Appellationsgerichts Basel-Stadt vom 16. April 2018. Das Bundesgericht verzichtet auf die Einholung von Vernehmlassungen.</w:t>
      </w:r>
    </w:p>
    <w:p>
      <w:r>
        <w:rPr>
          <w:b/>
        </w:rPr>
        <w:t>E. 3.1</w:t>
      </w:r>
    </w:p>
    <w:p>
      <w:r>
        <w:t>Die angefochtene Verfügung des Appellationsgerichts Basel-Stadt schliesst das Strafverfahren nicht ab. Es handelt sich um einen Zwischenentscheid, der - von hier nicht gegebenen Ausnahmen gemäss Art. 92 BGG - nur unter den Voraussetzungen von Art. 93 Abs. 1 BGG beim Bundesgericht angefochten werden kann. Die Beschwerde gegen den vorliegend selbständig eröffneten Zwischenentscheid ist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Beschwerdeführerin macht keine Ausführungen zu Art. 93 BGG . Es ist denn auch nicht ersichtlich, inwiefern ihr ein nicht wieder gutzumachender Nachteil im Sinne von Art. 93 Abs. 1 lit. a BGG entstehen sollte, der auch durch einen für sie günstigen späteren Entscheid nicht mehr behoben werden könnte. Da die Beschwerdevoraussetzungen von Art. 93 Abs. 1 BGG offensichtlich weder dargetan noch ersichtlich sind, ist im vereinfachten Verfahren nach Art. 108 BGG auf die Beschwerde nicht einzutreten.</w:t>
      </w:r>
    </w:p>
    <w:p>
      <w:r>
        <w:rPr>
          <w:b/>
        </w:rPr>
        <w:t>E. 4</w:t>
      </w:r>
    </w:p>
    <w:p>
      <w:r>
        <w:t>Angesichts der Aussichtslosigkeit des Verfahrens ist dem Gesuch um unentgeltliche Rechtspflege und Beiordnung eines Rechtsbeistands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