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1B_243/2019 vom 19. Dezember 2019</w:t>
      </w:r>
    </w:p>
    <w:p>
      <w:r>
        <w:t>Bundesgericht, 2019-12-19, FR</w:t>
      </w:r>
    </w:p>
    <w:p>
      <w:r>
        <w:rPr>
          <w:b/>
        </w:rPr>
        <w:t xml:space="preserve">Quelle: </w:t>
      </w:r>
      <w:r>
        <w:t>https://mcp.opencaselaw.ch/entscheid/bger_1B_243_2019</w:t>
      </w:r>
    </w:p>
    <w:p>
      <w:r>
        <w:t>FR: TF 1B_243/2019 du 19 décembre 2019</w:t>
      </w:r>
    </w:p>
    <w:p>
      <w:r>
        <w:t>IT: TF 1B_243/2019 del 19 dicembre 2019</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Ne mettant pas un terme à la procédure pénale, la décision attaquée doit être qualifiée d'incidente; elle est cependant en principe susceptible de causer un préjudice irréparable à la partie recourante - soit en particulier le prévenu - dans la mesure où la levée des scellés pourrait porter atteinte à un secret protégé ( art. 93 al. 1 let. a LTF ). Tel est notamment le cas du secret professionnel de l'avocat ( ATF 143 IV 462 consid. 1 p. 465), que le recourant invoque en l'espèce.</w:t>
      </w:r>
    </w:p>
    <w:p>
      <w:r>
        <w:t>Pour le surplus, le recours a été déposé en temps utile ( art. 100 al. 1 LTF ) et les conclusions qui y sont prises sont recevables ( art. 107 al. 2 LTF ). Partant, il y a lieu d'entrer en matière.</w:t>
      </w:r>
    </w:p>
    <w:p>
      <w:r>
        <w:rPr>
          <w:b/>
        </w:rPr>
        <w:t>E. 2</w:t>
      </w:r>
    </w:p>
    <w:p>
      <w:r>
        <w:t>Invoquant une violation de l' art. 248 al. 2 CPP , le recourant fait valoir que la demande de levée de scellés, formée par le Ministère public le 15 juin 2018, est manifestement tardive.</w:t>
      </w:r>
    </w:p>
    <w:p>
      <w:r>
        <w:rPr>
          <w:b/>
        </w:rPr>
        <w:t>E. 2.1</w:t>
      </w:r>
    </w:p>
    <w:p>
      <w:r>
        <w:t>Selon l' art. 248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ne demande pas la levée des scellés dans les 20 jours, les documents et les autres objets mis sous scellés sont restitués à l'ayant droit (al. 2); si l'autorité pénale demande la levée des scellés, les tribunaux suivants statuent définitivement sur la demande dans le mois qui suit son dépôt : le tribunal des mesures de contrainte, dans le cadre de la procédure préliminaire (al. 3 let. a) ou le tribunal saisi de la cause, dans les autres cas (al. 3 let. b); le tribunal peut faire appel à un expert pour examiner le contenu des documents, des enregistrements et des autres objets (al. 4).</w:t>
      </w:r>
    </w:p>
    <w:p>
      <w:r>
        <w:t>Le délai de 20 jours prévu par l' art. 248 al. 2 CPP est un délai légal, qui ne peut être prolongé ( art. 89 al. 1 CPP ). Son non-respect entraîne la restitution des objets placés sous scellés (arrêts 1B_304/2018 du 13 novembre 2018 consid. 2.2; 1B_117/2012 du 26 mars 2012 consid. 2.3). S'agissant de déterminer quand débutent les 20 jours impartis au ministère public pour agir, l' art. 90 al. 1 CPP prévoit que les délais fixés en jours commencent à courir le jour qui suit leur notification ou l'événement qui les déclenche. En ce qui concerne une mise sous scellés, il s'agit donc en principe de la demande tendant à cette mesure (arrêt 1B_268/2019 du 25 novembre 2019 consid. 3.1).</w:t>
      </w:r>
    </w:p>
    <w:p>
      <w:r>
        <w:rPr>
          <w:b/>
        </w:rPr>
        <w:t>E. 2.2</w:t>
      </w:r>
    </w:p>
    <w:p>
      <w:r>
        <w:t>Il n'est pas contesté que le recourant a demandé, le même jour que celui de leur perquisition, soit le 28 mars 2017, la mise sous scellés de l'ensemble du matériel en cause. En application de l' art. 248 al. 2 CPP , le Ministère public disposait donc, pour requérir la levée des scellés auprès du Tmc (cf. art. 248 al. 3 let. a CPP ), d'un délai de 20 jours, qui arrivait à échéance le 18 avril 2017 (le 17 avril 2017 ayant été un jour férié dans le canton de Vaud [Lundi de Pâques]; cf. art. 90 al. 2 CPP ). Or, il ne ressort pas de l'ordonnance entreprise qu'une demande de levée de scellés aurait été déposée par le Ministère public dans le délai précité, une telle demande n'étant survenue que le 15 juin 2018.</w:t>
      </w:r>
    </w:p>
    <w:p>
      <w:r>
        <w:rPr>
          <w:b/>
        </w:rPr>
        <w:t>E. 2.3</w:t>
      </w:r>
    </w:p>
    <w:p>
      <w:r>
        <w:t>Il n'apparaît pas que, par le courriel adressé le 7 avril 2017 au Procureur, le recourant avait effectivement retiré, ne serait-ce que partiellement, sa demande de mise sous scellés. En effet, si le recourant, par l'intermédiaire de son précédent conseil, affirmait alors qu'il "[était] prêt" à limiter sa demande à certains éléments énumérés et proposait dans ce contexte d'opérer une "séance de tri" en présence du Ministère public (cf. dossier cantonal, P. 4/2), on comprend par les termes utilisés ("être prêt") qu'il n'était disposé à formuler un retrait partiel de sa demande que dans la mesure où sa proposition était approuvée par le Procureur. Or, ce dernier s'est borné, dans sa réponse au courriel précité (cf. dossier cantonal, P. 4/3), à "[prendre] acte" que le recourant "[requérait] le maintien des scellés" sur les documents soumis aux restrictions de l' art. 264 CPP , sans pour autant préciser plus avant quels documents étaient, aux yeux du Ministère public, soumis aux restrictions précitées, ni demander au recourant de lui communiquer le retrait effectif de sa demande dans cette mesure. A tout le moins, devant l'incertitude quant à la portée d'un éventuel retrait partiel de la demande de mise de scellés, il aurait appartenu au Ministère public, le cas échéant, de requérir formellement la levée des scellés dans le délai légal, quitte à solliciter d'emblée du Tmc la suspension de la procédure, s'il l'estimait opportune, dans l'attente d'une clarification sur l'étendue du retrait partiel envisagé par le recourant.</w:t>
      </w:r>
    </w:p>
    <w:p>
      <w:r>
        <w:t>Dans ces circonstances, faute de retrait effectif, même partiel, de la demande de mise sous scellés, il y a lieu d'admettre que celle-ci persiste à produire ses effets sur l'ensemble des documents et fichiers perquisitionnés le 28 mars 2017.</w:t>
      </w:r>
    </w:p>
    <w:p>
      <w:r>
        <w:rPr>
          <w:b/>
        </w:rPr>
        <w:t>E. 2.4</w:t>
      </w:r>
    </w:p>
    <w:p>
      <w:r>
        <w:t>Il y a encore lieu de déterminer si, par son arrêt du 17 avril 2018, notifié aux parties le 30 mai 2018, la Chambre des recours pénale a valablement imparti au Ministère public un nouveau délai de 20 jours pour requérir la levée des scellés, ce que conteste le recourant.</w:t>
      </w:r>
    </w:p>
    <w:p>
      <w:r>
        <w:rPr>
          <w:b/>
        </w:rPr>
        <w:t>E. 2.4.1</w:t>
      </w:r>
    </w:p>
    <w:p>
      <w:r>
        <w:t>Dans son arrêt du 17 avril 2018, la Chambre des recours pénale a estimé que les fichiers litigieux, dont le retranchement du dossier avait été requis par le recourant, paraissaient contenir</w:t>
      </w:r>
    </w:p>
    <w:p>
      <w:r>
        <w:t>prima facie des documents échangés entre le recourant et son défenseur, qui ne pouvaient pas être séquestrés en application de l' art. 264 al. 1 let. a CPP . En conséquence, ces documents ne pouvaient pas être versés au dossier.</w:t>
      </w:r>
    </w:p>
    <w:p>
      <w:r>
        <w:t>Néanmoins, compte tenu de la proposition de tri émise par le recourant dans son courriel du 7 avril 2017 et "vu le principe de la bonne foi (cf. art. 3 al. 2 let. a CPP ) ", il avait été jugé qu'il revenait en l'état au Ministère public de demander au Tmc la levée des scellés, un délai de 20 jours dès la notification de l'arrêt lui étant imparti pour ce faire (cf. arrêt du 17 avril 2018, consid. 2.2 et 3 p. 8).</w:t>
      </w:r>
    </w:p>
    <w:p>
      <w:r>
        <w:rPr>
          <w:b/>
        </w:rPr>
        <w:t>E. 2.4.2</w:t>
      </w:r>
    </w:p>
    <w:p>
      <w:r>
        <w:t>Il est pour le moins douteux de considérer que la proposition effectuée par le recourant dans son courriel du 7 avril 2017 puisse être considérée comme une démarche contraire au principe de la bonne foi. Dans la correspondance précitée, le recourant avait en effet affirmé formuler sa proposition de tri "pour contribuer à l'avancement de l'enquête et tenter de simplifier les processus" (cf. dossier cantonal, P. 4/2). Or, l'autorité de recours n'avait mentionné aucun élément qui permettrait de douter de la sincérité de la démarche. Quoi qu'il en soit, il est rappelé que, de jurisprudence constante (cf. consid. 2.1 supra), le délai de l' art. 248 al. 2 CPP , s'agissant d'un délai légal, n'est pas susceptible d'être prolongé (cf. art. 89 al. 1 CPP ). En outre, il ne ressort nullement de l'arrêt du 17 avril 2018, pas plus que de l'ordonnance entreprise, que les conditions d'une restitution de délai au sens de l' art. 94 CPP étaient réunies.</w:t>
      </w:r>
    </w:p>
    <w:p>
      <w:r>
        <w:t>Dans ces circonstances, la Chambre des recours pénale ne pouvait pas valablement octroyer un nouveau délai au Ministère public pour requérir la levée des scellés, ce procédé étant contraire au droit fédéral.</w:t>
      </w:r>
    </w:p>
    <w:p>
      <w:r>
        <w:rPr>
          <w:b/>
        </w:rPr>
        <w:t>E. 2.4.3</w:t>
      </w:r>
    </w:p>
    <w:p>
      <w:r>
        <w:t>A cet égard, on ne saurait toutefois reprocher au recourant de ne pas avoir contesté l'arrêt du 17 avril 2018 en formant immédiatement un recours en matière pénale au Tribunal fédéral. En effet, s'agissant d'une décision incidente, un éventuel recours n'aurait été recevable qu'en présence d'un préjudice irréparable (cf. art. 93 al. 1 let. a LTF ) ou si les critères de l' art. 93 al. 1 let. b LTF avaient été réunis. De surcroît, il est observé que le recourant avait obtenu entièrement gain de cause devant la Chambre des recours pénale quant à l'objet de la procédure de recours, à savoir le retranchement du dossier des documents litigieux. Dans ce contexte, l'existence d'un intérêt juridique à l'annulation ou la modification de la décision attaquée (cf. art. 81 al. 1 let. b LTF ) n'avait rien d'évident.</w:t>
      </w:r>
    </w:p>
    <w:p>
      <w:r>
        <w:rPr>
          <w:b/>
        </w:rPr>
        <w:t>E. 2.5</w:t>
      </w:r>
    </w:p>
    <w:p>
      <w:r>
        <w:t>En définitive, il faut en déduire que le Tmc aurait dû déclarer irrecevable, pour cause de tardiveté, la demande de levée de scellés déposée par le Ministère public le 15 juin 2018 et ordonner la restitution au recourant des objets placés sous scellés.</w:t>
      </w:r>
    </w:p>
    <w:p>
      <w:r>
        <w:rPr>
          <w:b/>
        </w:rPr>
        <w:t>E. 3</w:t>
      </w:r>
    </w:p>
    <w:p>
      <w:r>
        <w:t>Il s'ensuit que le recours doit être admis et l'ordonnance entreprise annulée. Les scellés sont maintenus sur la totalité des données faisant l'objet de la pièce à conviction n° 999, le Ministère public devant restituer immédiatement à A.________ les données précitées et leurs supports, sans en conserver de copie. La cause est renvoyée à l'autorité précédente pour qu'elle rende une nouvelle décision sur les frais et dépens.</w:t>
      </w:r>
    </w:p>
    <w:p>
      <w:r>
        <w:t>Il n'y a pas lieu de percevoir de frais judiciaires ( art. 66 al. 4 LTF ). Le recourant, qui obtient gain de cause avec l'assistance d'un avocat,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