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1B_23/2022 vom 25. Mai 2022</w:t>
      </w:r>
    </w:p>
    <w:p>
      <w:r>
        <w:t>Bundesgericht, 2022-05-25, FR</w:t>
      </w:r>
    </w:p>
    <w:p>
      <w:r>
        <w:rPr>
          <w:b/>
        </w:rPr>
        <w:t xml:space="preserve">Quelle: </w:t>
      </w:r>
      <w:r>
        <w:t>https://mcp.opencaselaw.ch/entscheid/bger_1B_23_2022</w:t>
      </w:r>
    </w:p>
    <w:p>
      <w:r>
        <w:t>FR: TF 1B_23/2022 du 25 mai 2022</w:t>
      </w:r>
    </w:p>
    <w:p>
      <w:r>
        <w:t>IT: TF 1B_23/2022 del 25 maggio 2022</w:t>
      </w:r>
    </w:p>
    <w:p>
      <w:pPr>
        <w:pStyle w:val="Heading2"/>
      </w:pPr>
      <w:r>
        <w:t>Erwägungen</w:t>
      </w:r>
    </w:p>
    <w:p>
      <w:r>
        <w:rPr>
          <w:b/>
        </w:rPr>
        <w:t>E. 1</w:t>
      </w:r>
    </w:p>
    <w:p>
      <w:r>
        <w:t>Le Tribunal fédéral examine d'office sa compétence ( art. 29 al. 1 LTF ) et contrôle librement la recevabilité des recours qui lui sont soumis ( ATF 147 I 333 consid. 1 p. 335).</w:t>
      </w:r>
    </w:p>
    <w:p>
      <w:r>
        <w:rPr>
          <w:b/>
        </w:rPr>
        <w:t>E. 2</w:t>
      </w:r>
    </w:p>
    <w:p>
      <w:r>
        <w:t>Les recours auprès du Tribunal fédéral doivent notamment indiquer les conclusions, les motifs, ainsi que les moyens de preuve et être signés ( art. 42 al. 1 LTF ). Les motifs doivent exposer succinctement en quoi l'acte attaqué viole le droit ( art. 42 al. 2 1 ère phrase LTF). Pour satisfaire à cette exigence, il appartient à la partie recourante de discuter au moins brièvement les considérants de la décision litigieuse ( ATF 143 II 283 consid. 1.2.2 p. 286); en particulier, la motivation doit être topique, c'est-à-dire se rapporter à la question juridique tranchée par l'autorité cantonale ( ATF 146 IV 297 consid. 1.2 p. 301). Le Tribunal fédéral ne connaît par ailleurs de la violation de droits fondamentaux que si un tel grief a été expressément invoqué et motivé de façon claire et détaillée par la partie recourante ( art. 106 al. 2 LTF ; ATF 147 IV 73 consid. 4.1.2 p. 81). Lorsque la décision attaquée comporte plusieurs motivations indépendantes dont chacune suffit à sceller le sort de la cause, il appartient à la partie recourante, sous peine d'irrecevabilité, de s'attaquer conformément aux art. 42 al. 2 et 106 al. 2 LTF à chacune d'entre elles, et, pour obtenir gain de cause, de démontrer que ces différentes motivations sont contraires au droit ( ATF 142 III 364 consid. 2.4 p. 368; arrêt 1B_30/2022 du 27 avril 2022 consid. 1.3.1).</w:t>
      </w:r>
    </w:p>
    <w:p>
      <w:r>
        <w:t>L'objet de la contestation porté devant le Tribunal fédéral est déterminé par l'arrêt attaqué et l'objet du litige, délimité par les conclusions des parties ( art. 107 al. 1 LTF ), ne saurait s'étendre au-delà de l'objet de la contestation ( ATF 144 II 359 consid. 4.3 p. 363; 142 I 155 consid. 4.4.2 p. 156; arrêt 1B_30/2022 du 27 avril 2022 consid. 1.3.1).</w:t>
      </w:r>
    </w:p>
    <w:p>
      <w:r>
        <w:rPr>
          <w:b/>
        </w:rPr>
        <w:t>E. 3</w:t>
      </w:r>
    </w:p>
    <w:p>
      <w:r>
        <w:t>Dans le cas d'espèce, l'arrêt attaqué déclare, à titre principal, le recours cantonal irrecevable, faute de motivation, et, subsidiairement, confirme en substance l'intérêt public prépondérant à communiquer au DSAS l'ouverture de la procédure pénale contre le recourant.</w:t>
      </w:r>
    </w:p>
    <w:p>
      <w:r>
        <w:rPr>
          <w:b/>
        </w:rPr>
        <w:t>E. 3.1</w:t>
      </w:r>
    </w:p>
    <w:p>
      <w:r>
        <w:t>Les conclusions ou les griefs formulés par le recourant qui étendent l'objet du litige précité sont donc irrecevables.</w:t>
      </w:r>
    </w:p>
    <w:p>
      <w:r>
        <w:t>Il en va ainsi notamment des arguments et/ou réquisitions de preuves visant à remettre en cause d'autres décisions des autorités cantonales ou fédérales - notamment administratives ou pénales - le concernant (cf. en particulier les rejets de ses requêtes de récusation, le prononcé de la Cheffe du DSAS du 16 décembre 2019 et les demandes tendant à obtenir les relevés des télécommunications entre le Procureur général et la Cheffe du DSAS, ainsi que la mise en oeuvre d'une audience publique dans le cadre de la plainte du recourant visant cette dernière). Cette conclusion s'impose en particulier s'agissant des éléments avancés afin de démontrer une prétendue partialité du Procureur général notamment lors de l'instruction de sa plainte pénale du 9 mars 2020 contre la Cheffe du DSAS. En tout état de cause, cette problématique a fait l'objet de l'arrêt 6B_1369/2020 du 11 mars 2021 (cf. en particulier consid. 4.2.3) et le recourant ne fait pas valoir, de manière conforme aux exigences en matière de motivation, quels seraient les éléments nouveaux et/ou fondamentalement différents qui permettraient de revoir l'appréciation alors émise.</w:t>
      </w:r>
    </w:p>
    <w:p>
      <w:r>
        <w:t>Tel est également le cas des conclusions, reproches et réquisitions de preuve visant à contester le déroulement de la procédure d'instruction menée par la Procureure ou à démontrer son innocence dans la cause PE21.005507, ainsi que lors d'une intervention médicale de 2014 (cf. en particulier les témoins sollicités; voir notamment ad V p. 11 s. du recours). Le recourant semble à cet égard se plaindre d'un déni de justice de la part de la cour cantonale qui ne se serait pas prononcée sur un grief similaire soulevé devant elle à l'encontre de la Procureure. Ses affirmations ne sont toutefois étayées par aucune référence au mémoire de recours cantonal, dont les "conclusions" paraissaient avant tout viser le Procureur général (cf. p. 2 et 9 de cette écriture). En tout état de cause, les griefs en lien avec l'absence d'indication quant à l'identité de la stagiaire ayant participé à l'audition du 8 juin 2021 frisent la témérité, vu les indications figurant à cet égard sur le procès-verbal.</w:t>
      </w:r>
    </w:p>
    <w:p>
      <w:r>
        <w:rPr>
          <w:b/>
        </w:rPr>
        <w:t>E. 3.2</w:t>
      </w:r>
    </w:p>
    <w:p>
      <w:r>
        <w:t>S'agissant ensuite des questions examinées par l'autorité précédente - soit, premièrement, l'irrecevabilité du recours cantonal -, le recourant ne développe, devant le Tribunal fédéral, aucune argumentation claire permettant de démontrer qu'il aurait soulevé une motivation précise, et donc recevable, dans son recours cantonal contre l'ordonnance du Procureur général. En particulier, il ne prétend pas, par le biais de référence (s) à ce document, avoir exposé des arguments tendant à expliquer le caractère privé de l'instruction pénale et/ou le défaut d'intérêt public prépondérant. Partant, faute de motivation en lien avec l'irrecevabilité du recours cantonal, le recours au Tribunal fédéral est irrecevable.</w:t>
      </w:r>
    </w:p>
    <w:p>
      <w:r>
        <w:t>Cette conclusion s'impose également eu égard à la motivation au fond retenue subsidiairement par l'autorité précédente. En effet, le recourant se limite, devant le Tribunal fédéral, à affirmer que "la plainte déposée par l'avocat B.________ est strictement d'ordre privé et n'avait strictement rien à faire avec un comportement professionnel" (cf. ad "Page 6, § 2.3.1" p. 9 du recours), sans étayer ses dires. En particulier, il ne donne aucune indication sur les circonstances entourant ses propos litigieux, lesquels figurent dans la plainte pénale déposée contre une mandataire professionnelle - assistée par l'avocat partie plaignante en l'espèce - en charge de la défense d'un ancien patient.</w:t>
      </w:r>
    </w:p>
    <w:p>
      <w:r>
        <w:rPr>
          <w:b/>
        </w:rPr>
        <w:t>E. 3.3</w:t>
      </w:r>
    </w:p>
    <w:p>
      <w:r>
        <w:t>Invoquant l' art. 6 CEDH , le recourant se plaint encore d'une violation de son droit d'être entendu au motif qu'il n'aurait pas été entendu publiquement.</w:t>
      </w:r>
    </w:p>
    <w:p>
      <w:r>
        <w:t>On rappellera tout d'abord que si la tenue d'une audience publique constitue un principe fondamental consacré par l' art. 6 par. 1 CEDH , dans le domaine pénal en particulier, l'obligation de tenir une telle audience n'est pas absolue. La disposition précitée n'exige en effet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 ATF 147 IV 297 consid. 1.2.4.1 p. 307 ss faisant état de la jurisprudence de la Cour européenne des droits de l'homme sur cette problématique).</w:t>
      </w:r>
    </w:p>
    <w:p>
      <w:r>
        <w:t>Dans la mesure où cette question concerne d'autres procédures, elle est irrecevable (cf. les considérations précédentes en lien avec l'objet du litige). S'agissant de la présente cause, le recourante ne prétend tout d'abord pas, avoir de manière claire et indiscutable, requis une audition devant le Procureur général et/ou devant l'autorité précédente, respectivement que cette requête aurait été rejetée en violation du droit ( ATF 136 I 279 consid. 1 p. 280 s.; arrêt 6B_1369/2020 du 11 mars 2021 consid. 4.3); la cour cantonale, qui dispose en tant qu'autorité de recours d'une pleine cognition en fait et en droit, est au demeurant légitimée à procéder par écrit (cf. art. 397 al. 1 CPP ; arrêt 6B_106/2021 du 29 novembre 2021 consid. 2.1), respectivement à s'abstenir de donner suite à une telle demande notamment lorsque celle-ci apparaît abusive, car chicanière ou dilatoire, ou lorsqu'il apparaît clairement que le recours est infondé ou irrecevable (arrêt 6B_803/2016 du 20 juillet 2017 consid. 1.1).</w:t>
      </w:r>
    </w:p>
    <w:p>
      <w:r>
        <w:t>Quant à la procédure devant le Tribunal fédéral, elle est en principe écrite et la tenue des débats revêt un caractère exceptionnel, les parties n'ayant en principe aucun droit à ce qu'il y soit procédé (arrêts 1F_7/2022 du 4 mars 2022 consid. 3; 1C_291/2020 du 15 juin 2020 consid. 1; 8D_5/2019 du 4 juin 2020 consid. 3.3). Il appartenait donc au recourant de motiver de manière circonstanciée une éventuelle requête d'audition par le Tribunal fédéral, ce qu'il n'a pas fait pas.</w:t>
      </w:r>
    </w:p>
    <w:p>
      <w:r>
        <w:t>En raison de l'absence de motivation, ce grief est également irrecevable.</w:t>
      </w:r>
    </w:p>
    <w:p>
      <w:r>
        <w:rPr>
          <w:b/>
        </w:rPr>
        <w:t>E. 4</w:t>
      </w:r>
    </w:p>
    <w:p>
      <w:r>
        <w:t>Il s'ensuit que le recours est irrecevable.</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