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23/2019 vom 28. Januar 2019</w:t>
      </w:r>
    </w:p>
    <w:p>
      <w:r>
        <w:t>Bundesgericht, 2019-01-28, FR</w:t>
      </w:r>
    </w:p>
    <w:p>
      <w:r>
        <w:rPr>
          <w:b/>
        </w:rPr>
        <w:t xml:space="preserve">Quelle: </w:t>
      </w:r>
      <w:r>
        <w:t>https://mcp.opencaselaw.ch/entscheid/bger_1B_23_2019</w:t>
      </w:r>
    </w:p>
    <w:p>
      <w:r>
        <w:t>FR: TF 1B 23/2019 du 28 janvier 2019</w:t>
      </w:r>
    </w:p>
    <w:p>
      <w:r>
        <w:t>IT: TF 1B 23/2019 del 28 gennaio 2019</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qu'instance cantonale unique (art. 80 al. 2 in fine LTF et 233 2ème phrase CPP) et les conclusions présentées sont recevables au regard de l' art. 107 al. 2 LTF . Il y a donc lieu d'entrer en matière.</w:t>
      </w:r>
    </w:p>
    <w:p>
      <w:r>
        <w:rPr>
          <w:b/>
        </w:rPr>
        <w:t>E. 2</w:t>
      </w:r>
    </w:p>
    <w:p>
      <w:r>
        <w:t>Le recourant ne conteste pas l'existence de soupçons suffisants ( art. 221 al. 1 CPP ). Il reproche en revanche à l'autorité précédente d'avoir considéré qu'il existerait un risque de fuite, respectivement que celui-ci ne pourrait pas être pallié par des mesures de substitution, ainsi qu'un danger de réitération. S'il y a lieu de douter de l'intensité, voire de l'existence même des risques retenus, ces questions peuvent en l'état rester indécises. En effet, le recourant se prévaut également en substance d'une violation du principe de proportionnalité eu égard à la durée de la détention avant jugement subie; il soutient en particulier qu'il serait en droit d'obtenir sa libération conditionnelle, ayant effectué plus des deux tiers de la peine prévisible.</w:t>
      </w:r>
    </w:p>
    <w:p>
      <w:r>
        <w:rPr>
          <w:b/>
        </w:rPr>
        <w:t>E. 2.1</w:t>
      </w:r>
    </w:p>
    <w:p>
      <w:r>
        <w:t>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la possibilité éventuelle de l'octroi, par l'autorité de jugement, d'un sursis, d'un sursis partiel ou d'une libération conditionnelle au sens de l' art. 86 al. 1 CP ( ATF 143 IV 168 consid. 5.1 p. 173); pour entrer en considération sur cette dernière hypothèse, son octroi doit être d'emblée évident (arrêt 1B_82/2013 du 27 mars 2013 consid. 3.2 in Pra 2013 74 543; sur l'éventuelle application de l' art. 86 CP dans des cas de détention provisoire ou pour motifs de sûreté, cf. arrêt 1B_363/2015 du 30 octobre 2015 consid. 2.4 et 2.5). Lorsque le détenu a déjà été jugé en première instance - respectivement en appel -, ce prononcé constitue un indice important quant à la peine susceptible de devoir être finalement exécutée ( ATF 143 IV 168 consid. 5.1 p. 173). Le Tribunal fédéral a en particulier considéré dans deux affaires où le pronostic au sens de l' art. 86 al. 1 CP était incertain que le principe de proportionnalité était tout de même violé lorsque la durée de la détention avant jugement dépassait les trois quarts de la peine encourue et que celle-ci, vu le stade de la procédure, ne pouvait être que confirmée ou diminuée (arrêts 1P.256/2000 du 12 mai 2000 consid. 2d et 1P.219/2000 du 20 avril 2000 consid. 2c et d, jurisprudence rappelée récemment dans l'arrêt 1B_566/2018 du 21 janvier 2019 consid. 4.2).</w:t>
      </w:r>
    </w:p>
    <w:p>
      <w:r>
        <w:rPr>
          <w:b/>
        </w:rPr>
        <w:t>E. 2.2</w:t>
      </w:r>
    </w:p>
    <w:p>
      <w:r>
        <w:t>En l'occurrence, le recourant se trouve en détention avant jugement depuis le 14 janvier 2016 (cf. l'arrêt de la Cour d'appel pénale du 16 mai 2018 ad 1.2 p. 10; art. 105 al. 2 LTF ). Le 20 décembre 2018, la Cour d'appel pénale l'a condamné à une peine privative de liberté de trois ans et demi (soit par simplification, 42 mois = [3 ans * 12 mois] + 6 mois). Si ce jugement devait devenir définitif, notamment sur ce point, il apparaît que le recourant aurait déjà effectué les trois quarts de cette peine (31 mois et demi [¾ de 42 mois]). En effet, au jour de l'arrêt attaqué, le recourant a passé 35 mois et 14 jours en détention avant jugement. Faute d'indication, notamment de la part du Ministère public quant à ses intentions (arrêt 1B_78/2016 du 16 mars 2016 consid. 2.3), rien ne permet dans le cas d'espèce de considérer, même sous l'angle de la vraisemblance, que ce magistrat entendrait contester la peine prononcée par la Cour d'appel pénale - qui statuait sur renvoi du Tribunal fédéral - et donc que la durée de la privation de liberté ordonnée pourrait être augmentée. Au regard de ces considérations et vu la jurisprudence susmentionnée, peu importe donc qu'un pronostic favorable au sens de l' art. 86 CP soit incertain. On peut au demeurant douter de l'appréciation retenue à cet égard par l'autorité précédente, qui ne semble en particulier pas prendre en compte le rapport du 19 décembre 2018 du Service pénitentiaire sur le comportement du recourant en prison. Vu la durée de la détention provisoire subie dans le cas d'espèce qui dépasse clairement les trois quarts de la peine prononcée en appel, le maintien en détention pour des motifs de sûreté du recourant viole ainsi le principe de proportionnalité ( art. 212 al. 3 CPP ).</w:t>
      </w:r>
    </w:p>
    <w:p>
      <w:r>
        <w:rPr>
          <w:b/>
        </w:rPr>
        <w:t>E. 3</w:t>
      </w:r>
    </w:p>
    <w:p>
      <w:r>
        <w:t>Il s'ensuit que le recours est admis. La libération immédiate du recourant est ordonnée, à la charge du Ministère public vaudois d'organiser sans délai les modalités de celle-ci. Le recourant a demandé l'assistance judiciaire. Vu l'issue du litige, cette requête est sans objet. Il n'y a pas lieu de percevoir de frais judiciaires ( art. 66 al. 4 LTF ). Le recourant, qui obtient gain de cause avec l'assistance d'un avocat, a droit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