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1B_238/2019 vom 25. Juni 2019</w:t>
      </w:r>
    </w:p>
    <w:p>
      <w:r>
        <w:t>Bundesgericht, 2019-06-25, DE</w:t>
      </w:r>
    </w:p>
    <w:p>
      <w:r>
        <w:rPr>
          <w:b/>
        </w:rPr>
        <w:t xml:space="preserve">Quelle: </w:t>
      </w:r>
      <w:r>
        <w:t>https://mcp.opencaselaw.ch/entscheid/bger_1B_238_2019</w:t>
      </w:r>
    </w:p>
    <w:p>
      <w:r>
        <w:t>FR: TF 1B_238/2019 du 25 juin 2019</w:t>
      </w:r>
    </w:p>
    <w:p>
      <w:r>
        <w:t>IT: TF 1B_238/2019 del 25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1B_238/2019</w:t>
      </w:r>
    </w:p>
    <w:p>
      <w:r>
        <w:t>Verfügung vom 25. Juni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Johann-Christoph Rudin,</w:t>
      </w:r>
    </w:p>
    <w:p>
      <w:r>
        <w:t>gegen</w:t>
      </w:r>
    </w:p>
    <w:p>
      <w:r>
        <w:t>1. B.________, c/o Universitätsspital Basel,</w:t>
      </w:r>
    </w:p>
    <w:p>
      <w:r>
        <w:t>Spitalstrasse 21 / Petersgraben 4, 4031 Basel Universitätsspital,</w:t>
      </w:r>
    </w:p>
    <w:p>
      <w:r>
        <w:t>2. C.________, c/o Universitätsspital Basel,</w:t>
      </w:r>
    </w:p>
    <w:p>
      <w:r>
        <w:t>Spitalstrasse 21 / Petersgraben 4,</w:t>
      </w:r>
    </w:p>
    <w:p>
      <w:r>
        <w:t>4031 Basel Universitätsspital,</w:t>
      </w:r>
    </w:p>
    <w:p>
      <w:r>
        <w:t>Beschwerdegegner,</w:t>
      </w:r>
    </w:p>
    <w:p>
      <w:r>
        <w:t>Staatsanwaltschaft II des Kantons Zürich,</w:t>
      </w:r>
    </w:p>
    <w:p>
      <w:r>
        <w:t>Neue Börse Selnau, Selnaustrasse 32,</w:t>
      </w:r>
    </w:p>
    <w:p>
      <w:r>
        <w:t>Postfach, 8027 Zürich.</w:t>
      </w:r>
    </w:p>
    <w:p>
      <w:r>
        <w:t>Gegenstand</w:t>
      </w:r>
    </w:p>
    <w:p>
      <w:r>
        <w:t>Strafverfahren; Ausstand von Gutachtern,</w:t>
      </w:r>
    </w:p>
    <w:p>
      <w:r>
        <w:t>Beschwerde gegen den Beschluss des Obergerichts</w:t>
      </w:r>
    </w:p>
    <w:p>
      <w:r>
        <w:t>des Kantons Zürich, III. Strafkammer, vom 11. April 2019</w:t>
      </w:r>
    </w:p>
    <w:p>
      <w:r>
        <w:t>(UA180020-O/U/BUT).</w:t>
      </w:r>
    </w:p>
    <w:p>
      <w:r>
        <w:t>Erwägungen:</w:t>
      </w:r>
    </w:p>
    <w:p>
      <w:r>
        <w:t>Mit Beschluss vom 11. April 2019 ist das Obergericht des Kantons Zürich auf das Ausstandsgesuch von A.________ im Untersuchungsverfahren A-10/2013/171100161 gegen zwei Gutachter nicht eingetreten. Mit Beschwerde vom 16. Mai 2019 beantragte A.________, diesen Entscheid aufzuheben. Mit Eingabe vom 20. Juni 2019 zog er seine Beschwerde zurück.</w:t>
      </w:r>
    </w:p>
    <w:p>
      <w:r>
        <w:t>Mit dem Rückzug der Beschwerde ist das Verfahren nach Art. 32 Abs. 2 BGG abzuschreiben. Dementsprechend trägt der Beschwerdeführer die Gerichtskosten ( Art. 66 Abs. 1 und 2 BGG ).</w:t>
      </w:r>
    </w:p>
    <w:p>
      <w:r>
        <w:t>Demnach verfügt der Präsident: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Parteien, der Staatsanwaltschaft II des Kantons Zürich und dem Obergericht des Kantons Zürich, III. Strafkammer, schriftlich mitgeteilt.</w:t>
      </w:r>
    </w:p>
    <w:p>
      <w:r>
        <w:t>Lausanne, 25. Juni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