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238/2016 vom 25. Juli 2016</w:t>
      </w:r>
    </w:p>
    <w:p>
      <w:r>
        <w:t>Bundesgericht, 2016-07-25, FR</w:t>
      </w:r>
    </w:p>
    <w:p>
      <w:r>
        <w:rPr>
          <w:b/>
        </w:rPr>
        <w:t xml:space="preserve">Quelle: </w:t>
      </w:r>
      <w:r>
        <w:t>https://mcp.opencaselaw.ch/entscheid/bger_1B_238_2016</w:t>
      </w:r>
    </w:p>
    <w:p>
      <w:r>
        <w:t>FR: TF 1B 238/2016 du 25 juillet 2016</w:t>
      </w:r>
    </w:p>
    <w:p>
      <w:r>
        <w:t>IT: TF 1B 238/2016 del 25 luglio 2016</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233 CPP et 80 LTF). L'arrêt cantonal confirme le maintien en détention pour des motifs de sûreté du recourant, de sorte que celui-ci a qualité pour agir (art. 81 al. 1 let. a et b ch. 1 LTF). Les conclusions présentées sont recevables au regard de l' art. 107 al. 2 LTF . Il y a ainsi lieu d'entrer en matière sur le recours.</w:t>
      </w:r>
    </w:p>
    <w:p>
      <w:r>
        <w:rPr>
          <w:b/>
        </w:rPr>
        <w:t>E. 2</w:t>
      </w:r>
    </w:p>
    <w:p>
      <w:r>
        <w:t>Le recourant produit une proposition d'arrangement, comprenant un retrait de plainte, faite par deux des plaignants de la procédure. Nouvelle, cette pièce est irrecevable ( art. 99 al. 1 LTF ).</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w:t>
      </w:r>
    </w:p>
    <w:p>
      <w:r>
        <w:rPr>
          <w:b/>
        </w:rPr>
        <w:t>E. 4</w:t>
      </w:r>
    </w:p>
    <w:p>
      <w:r>
        <w:t>Le recourant conteste que le risque de récidive soit toujours réalisé. A teneur de l' art. 221 al. 1 let . c CPP, la détention pour des motifs de sûreté peut être ordonnée lorsqu'il y a lieu de craindre que le prévenu compromette sérieusement la sécurité d'autrui par des crimes ou des délits graves après avoir déjà commis des infractions du même genre. Par arrêt du 17 mai 2016, le Tribunal fédéral a confirmé l'existence d'un risque de récidive de la part du recourant (arrêt 1B_147/2016). Or, celui-ci ne fait valoir aucun argument nouveau depuis ce dernier examen de sa situation. En particulier, l'allégation selon laquelle il n'aurait désormais plus les moyens techniques de déployer une activité délictueuse ne repose sur aucun changement de circonstances; elle n'est au demeurant pas pertinente, l'équipement dont fait état le recourant (téléphone ou site internet) pouvant rapidement être mis en place. De même, le recourant revient sur la crédibilité de l'expertise, déjà mise en cause et validée dans la précédente procédure. Enfin, la seule prise de conscience, en toute fin d'instruction, du caractère répréhensible de ses actes ne saurait suffire à retenir un changement des éléments d'appréciation du risque de récidive. L'argumentation du recourant doit dès lors être écartée.</w:t>
      </w:r>
    </w:p>
    <w:p>
      <w:r>
        <w:rPr>
          <w:b/>
        </w:rPr>
        <w:t>E. 5</w:t>
      </w:r>
    </w:p>
    <w:p>
      <w:r>
        <w:t>Le recourant conteste ensuite le caractère proportionné de sa détention. En vertu des art. 31 al. 3 Cst. et 5 § 3 CEDH ,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 Le recourant soutient sans fondement que l'arrêt du 17 mai 2016 indiquerait que la détention provisoire ne devait pas dépasser 18 mois. Cet arrêt indique que, compte tenu de la gravité des faits reprochés au recourant, la durée de la détention avant jugement restait alors encore compatible avec la peine encourue concrètement en cas de condamnation, la peine encourue pour les infractions pour lesquelles il est poursuivi étant de dix ans au plus ( art. 146 al. 2 CP ). A cette occasion, le Tribunal fédéral invitait par ailleurs le Tribunal correctionnel à faire en sorte que le recourant soit jugé dans les meilleurs délais. L'audience des débats a dans l'intervalle été fixée aux 15, 16 et 17 août 2016, la lecture du jugement étant prévue le 19 août 2016. Une telle échéance ne heurte pas les règles en matière de célérité. De manière plus générale, la durée de la détention, qui s'élèvera à moins de 19 mois au jour du jugement, demeure conforme au principe de proportionnalité. Enfin, l'éventuelle réduction de peine de huit jours dont le recourant allègue pouvoir bénéficier en raison de conditions de détention illicites (non établies à ce jour, cf. arrêt de renvoi 1B_70/2016 du 24 juin 2016) ne saurait, pour le juge de la détention, être d'un ordre de grandeur décisif, vu la peine encoure.</w:t>
      </w:r>
    </w:p>
    <w:p>
      <w:r>
        <w:rPr>
          <w:b/>
        </w:rPr>
        <w:t>E. 6</w:t>
      </w:r>
    </w:p>
    <w:p>
      <w:r>
        <w:t>Sans prendre de conclusion formelle sur ce point, le recourant conteste encore l'interdiction qui lui a été faite de déposer une nouvelle demande de mise en liberté. Or, ce faisant, il se borne à exposer en quoi sa demande actuelle serait selon lui justifiée. Son argumentation n'est pas dirigée contre les considérants de l'arrêt cantonal. À supposer qu'elle soit suffisante - ce qui est douteux ( art. 42 al. 2 LTF ) -, elle est ainsi quoi qu'il en soit sans pertinence.</w:t>
      </w:r>
    </w:p>
    <w:p>
      <w:r>
        <w:rPr>
          <w:b/>
        </w:rPr>
        <w:t>E. 7</w:t>
      </w:r>
    </w:p>
    <w:p>
      <w:r>
        <w:t>Il résulte de ce qui précède que le recours doit être rejeté. Le recours paraissait d'emblée voué à l'échec vu l'absence d'éléments nouveaux depuis le très récent arrêt statuant sur la détention provisoire du recourant (arrêt 1B_147/2016 du 7 mai 2016), de sorte que l'assistance judiciaire ne peut être accordée pour la procédure devant le Tribunal fédéral ( art. 64 al. 1 et 2 LTF ). Il convient cependant, dans les circonstances données,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