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1B_237/2020 vom 25. Mai 2020</w:t>
      </w:r>
    </w:p>
    <w:p>
      <w:r>
        <w:t>Bundesgericht, 2020-05-25, DE</w:t>
      </w:r>
    </w:p>
    <w:p>
      <w:r>
        <w:rPr>
          <w:b/>
        </w:rPr>
        <w:t xml:space="preserve">Quelle: </w:t>
      </w:r>
      <w:r>
        <w:t>https://mcp.opencaselaw.ch/entscheid/bger_1B_237_2020</w:t>
      </w:r>
    </w:p>
    <w:p>
      <w:r>
        <w:t>FR: TF 1B_237/2020 du 25 mai 2020</w:t>
      </w:r>
    </w:p>
    <w:p>
      <w:r>
        <w:t>IT: TF 1B_237/2020 del 25 maggio 2020</w:t>
      </w:r>
    </w:p>
    <w:p>
      <w:pPr>
        <w:pStyle w:val="Heading2"/>
      </w:pPr>
      <w:r>
        <w:t>Erwägungen</w:t>
      </w:r>
    </w:p>
    <w:p>
      <w:r>
        <w:rPr>
          <w:b/>
        </w:rPr>
        <w:t>E. 1</w:t>
      </w:r>
    </w:p>
    <w:p>
      <w:r>
        <w:t>A.________ reichte am 20. Februar 2020 beim Appellationsgericht des Kantons Basel eine Rechtsverzögerungsbeschwerde gegen die Staatsanwaltschaft Basel-Stadt und ein Ausstandsgesuch gegen Appellationsrichterin Stamm ein. Das Appellationsgericht des Kantons Basel-Stadt trat mit Entscheid vom 19. März 2020 auf die Beschwerde und auf das Ausstandsgesuch nicht ein. Zur Begründung führte das Appellationsgericht zusammenfassend aus, dass die abgelehnte Gerichtsperson am vorliegenden Verfahren nicht mitwirke. In Bezug auf die zwei vom Beschwerdeführer erwähnten Strafanzeigen seien die Verfahren mit rechtskräftigen Einstellungs- bzw. Nichtanhandnahmeverfügungen erledigt worden. Bezüglich eines Vorfalls in U.________ habe der Beschwerdeführer bei der Staatsanwaltschaft Basel-Stadt keine Strafanzeige gestellt. Unverständlich sei schliesslich der Antrag, wonach polizeiliche Massnahmen im Auftrag des Betreibungsamts zu unterbinden seien.</w:t>
      </w:r>
    </w:p>
    <w:p>
      <w:r>
        <w:rPr>
          <w:b/>
        </w:rPr>
        <w:t>E. 2</w:t>
      </w:r>
    </w:p>
    <w:p>
      <w:r>
        <w:t>A.________ führt mit Eingaben vom 15. und 16. Mai 2020 Beschwerde in Strafsachen gegen den Entscheid des Appellationsgerichts des Kantons Basel-Stadt vom 19. März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Ausführungen nicht verständlich aufzuzeigen, dass das Appellationsgericht bei der Behandlung der Rechtsverzögerungsbeschwerde Recht im Sinne von Art. 42 Abs. 2 BGG verletzt hätte. Der Beschwerdeführer legt nicht im Einzelnen und konkret dar, inwiefern die Begründung des Appellationsgerichts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