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1B_236/2018 vom 12. Juni 2018</w:t>
      </w:r>
    </w:p>
    <w:p>
      <w:r>
        <w:t>Bundesgericht, 2018-06-12, FR</w:t>
      </w:r>
    </w:p>
    <w:p>
      <w:r>
        <w:rPr>
          <w:b/>
        </w:rPr>
        <w:t xml:space="preserve">Quelle: </w:t>
      </w:r>
      <w:r>
        <w:t>https://mcp.opencaselaw.ch/entscheid/bger_1B_236_2018</w:t>
      </w:r>
    </w:p>
    <w:p>
      <w:r>
        <w:t>FR: TF 1B_236/2018 du 12 juin 2018</w:t>
      </w:r>
    </w:p>
    <w:p>
      <w:r>
        <w:t>IT: TF 1B_236/2018 del 12 giugno 2018</w:t>
      </w:r>
    </w:p>
    <w:p>
      <w:pPr>
        <w:pStyle w:val="Heading2"/>
      </w:pPr>
      <w:r>
        <w:t>Erwägungen</w:t>
      </w:r>
    </w:p>
    <w:p>
      <w:r>
        <w:rPr>
          <w:b/>
        </w:rPr>
        <w:t>E. 1</w:t>
      </w:r>
    </w:p>
    <w:p>
      <w:r>
        <w:t>Le recourant demande que les magistrats ayant statué sur ses précédents recours ne participent pas à la présente cause. Cette requête n'est guère motivée. La loi prévoit en outre clairement que la participation à une procédure antérieure devant le Tribunal fédéral ne constitue pas à elle seule un motif de récusation ( art. 34 al. 2 LTF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rPr>
          <w:b/>
        </w:rPr>
        <w:t>E. 2.1</w:t>
      </w:r>
    </w:p>
    <w:p>
      <w:r>
        <w:t>En l'occurrence, le recours est dirigé contre une décision rejetant une demande de récusation du procureur. Or, on cherche en vain dans les écritures du recourant un quelconque motif concernant cette question. Le recourant se plaint essentiellement de ce que sa demande de récusation ait fait l'objet d'une décision distincte de deux autres requêtes (effet suspensif et jonction de causes). On ne discerne toutefois pas en quoi ce mode de procéder serait contraire à la garantie d'un procès équitable. Comme cela est rappelé ci-dessus, le Tribunal n'a pas à examiner d'office cette question, ni à accorder au recourant un délai allant au-delà du délai de recours ( art. 47 al. 1 LTF ) afin de remédier à une motivation insuffisante.</w:t>
      </w:r>
    </w:p>
    <w:p>
      <w:r>
        <w:rPr>
          <w:b/>
        </w:rPr>
        <w:t>E. 3</w:t>
      </w:r>
    </w:p>
    <w:p>
      <w:r>
        <w:t>Sur le vu de ce qui précède, le recours doit être déclaré irrecevable, selon la procédure simplifiée prévue par l' art. 108 al. 1 let. a LTF . Les conclusions du recours étant manifestement dépourvues de chances de succès, l'assistance judiciaire ne peut être accordée ( art. 64 al. 1 LTF ). Compte tenu de la situation financière du recourant, qui bénéficie de l'assistance judiciaire au niveau cantonal,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