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1B_232/2021 vom 21. Mai 2021</w:t>
      </w:r>
    </w:p>
    <w:p>
      <w:r>
        <w:t>Bundesgericht, 2021-05-21, DE</w:t>
      </w:r>
    </w:p>
    <w:p>
      <w:r>
        <w:rPr>
          <w:b/>
        </w:rPr>
        <w:t xml:space="preserve">Quelle: </w:t>
      </w:r>
      <w:r>
        <w:t>https://mcp.opencaselaw.ch/entscheid/bger_1B_232_2021</w:t>
      </w:r>
    </w:p>
    <w:p>
      <w:r>
        <w:t>FR: TF 1B_232/2021 du 21 mai 2021</w:t>
      </w:r>
    </w:p>
    <w:p>
      <w:r>
        <w:t>IT: TF 1B_232/2021 del 21 maggio 2021</w:t>
      </w:r>
    </w:p>
    <w:p>
      <w:pPr>
        <w:pStyle w:val="Heading2"/>
      </w:pPr>
      <w:r>
        <w:t>Erwägungen</w:t>
      </w:r>
    </w:p>
    <w:p>
      <w:r>
        <w:rPr>
          <w:b/>
        </w:rPr>
        <w:t>E. 1</w:t>
      </w:r>
    </w:p>
    <w:p>
      <w:r>
        <w:t>Im Strafverfahren gegen A.________ trat die Staatsanwaltschaft Zürich-Limmat am 19. August 2020 auf deren Einsprache gegen den Strafbefehl vom 27. Mai 2020 nicht ein mit der Begründung, sie sei zur angesetzten Einvernahme unentschuldigt nicht erschienen, weshalb die Einsprache als zurückgezogen gelte und der Strafbefehl in Rechtskraft erwachsen sei.</w:t>
      </w:r>
    </w:p>
    <w:p>
      <w:r>
        <w:t>Mit Beschluss vom 18. März 2021 hiess das Obergericht des Kantons Zürich die von A.________ dagegen erhobene Beschwerde gut, hob die angefochtene Verfügung auf und wies die Sache zur Durchführung des Einspracheverfahrens an die Staatsanwaltschaft zurück.</w:t>
      </w:r>
    </w:p>
    <w:p>
      <w:r>
        <w:t>Mit Eingabe vom 4. Mai 2021 erhebt A.________ Beschwerde gegen diesen Beschluss des Obergerichts und beantragt u.a., ihn für nichtig zu erklären.</w:t>
      </w:r>
    </w:p>
    <w:p>
      <w:r>
        <w:t>Vernehmlassungen wurden keine eingeholt.</w:t>
      </w:r>
    </w:p>
    <w:p>
      <w:r>
        <w:rPr>
          <w:b/>
        </w:rPr>
        <w:t>E. 2</w:t>
      </w:r>
    </w:p>
    <w:p>
      <w:r>
        <w:t>Es werden keine Kosten erhoben.</w:t>
      </w:r>
    </w:p>
    <w:p>
      <w:r>
        <w:rPr>
          <w:b/>
        </w:rPr>
        <w:t>E. 3</w:t>
      </w:r>
    </w:p>
    <w:p>
      <w:r>
        <w:t>Dieses Urteil wird der Beschwerdeführerin, der Staatsanwaltschaft Zürich-Limmat und dem Obergericht des Kantons Zürich, III. Strafkammer, schriftlich mitgeteilt.</w:t>
      </w:r>
    </w:p>
    <w:p>
      <w:r>
        <w:t>Lausanne, 21. Mai 2021</w:t>
      </w:r>
    </w:p>
    <w:p>
      <w:r>
        <w:t>Im Namen der I. öffentlich-rechtlichen Abteilung</w:t>
      </w:r>
    </w:p>
    <w:p>
      <w:r>
        <w:t>des Schweizerischen Bundesgerichts</w:t>
      </w:r>
    </w:p>
    <w:p>
      <w:r>
        <w:t>Das präsidierende Mitglied: Chaix</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