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1B_232/2020 vom 19. Mai 2020</w:t>
      </w:r>
    </w:p>
    <w:p>
      <w:r>
        <w:t>Bundesgericht, 2020-05-19, DE</w:t>
      </w:r>
    </w:p>
    <w:p>
      <w:r>
        <w:rPr>
          <w:b/>
        </w:rPr>
        <w:t xml:space="preserve">Quelle: </w:t>
      </w:r>
      <w:r>
        <w:t>https://mcp.opencaselaw.ch/entscheid/bger_1B_232_2020</w:t>
      </w:r>
    </w:p>
    <w:p>
      <w:r>
        <w:t>FR: TF 1B_232/2020 du 19 mai 2020</w:t>
      </w:r>
    </w:p>
    <w:p>
      <w:r>
        <w:t>IT: TF 1B_232/2020 del 19 maggio 2020</w:t>
      </w:r>
    </w:p>
    <w:p>
      <w:pPr>
        <w:pStyle w:val="Heading2"/>
      </w:pPr>
      <w:r>
        <w:t>Erwägungen</w:t>
      </w:r>
    </w:p>
    <w:p>
      <w:r>
        <w:rPr>
          <w:b/>
        </w:rPr>
        <w:t>E. 1</w:t>
      </w:r>
    </w:p>
    <w:p>
      <w:r>
        <w:t>A.________ erhob am 2. und 3. April 2020 Beschwerde gegen zwei Verfügungen der Regionalen Staatsanwaltschaft Berner Jura-Seeland betreffend Einstellung des Verfahrens und Beweisanträge. Die Beschwerdekammer in Strafsachen des Obergerichts des Kantons Bern vereinigte mit Verfügung vom 8. April 2020 die beiden Verfahren, wies das Gesuch von A.________ um unentgeltliche Rechtspflege ab und setzte ihm eine Frist von 30 Tagen, um eine Sicherheit von Fr. 2'000.-- zu leisten, ansonsten auf die Beschwerde nicht eingetreten werde. Zur Begründung führte die Beschwerdekammer zusammenfassend aus, die Beschwerde erscheine als aussichtslos. Der Straf- und Zivilkläger beschränke sich in seiner Beschwerde auf pauschale Beschuldigungen; konkrete strafrechtlich relevante Handlungen würden nicht genannt. Deshalb erweise sich eine allfällige Zivilklage voraussichtlich als aussichtslos.</w:t>
      </w:r>
    </w:p>
    <w:p>
      <w:r>
        <w:rPr>
          <w:b/>
        </w:rPr>
        <w:t>E. 2</w:t>
      </w:r>
    </w:p>
    <w:p>
      <w:r>
        <w:t>A.________ führt mit Eingabe vom 9. Mai 2020 Beschwerde in Strafsachen gegen die Verfügung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vermag mit seinen Ausführungen nicht verständlich aufzuzeigen, dass die Beschwerdekammer Recht im Sinne von Art. 42 Abs. 2 BGG verletzt hätte, als sie das Gesuch um unentgeltliche Rechtspflege abwies. Aus seinen Ausführungen ergibt sich nicht, inwiefern die Begründung der Beschwerdekammer bzw. deren Verfügung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