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22/2013 vom 29. Juli 2013</w:t>
      </w:r>
    </w:p>
    <w:p>
      <w:r>
        <w:t>Bundesgericht, 2013-07-29, FR</w:t>
      </w:r>
    </w:p>
    <w:p>
      <w:r>
        <w:rPr>
          <w:b/>
        </w:rPr>
        <w:t xml:space="preserve">Quelle: </w:t>
      </w:r>
      <w:r>
        <w:t>https://mcp.opencaselaw.ch/entscheid/bger_1B_22_2013</w:t>
      </w:r>
    </w:p>
    <w:p>
      <w:r>
        <w:t>FR: TF 1B 22/2013 du 29 juillet 2013</w:t>
      </w:r>
    </w:p>
    <w:p>
      <w:r>
        <w:t>IT: TF 1B 22/2013 del 29 luglio 2013</w:t>
      </w:r>
    </w:p>
    <w:p>
      <w:pPr>
        <w:pStyle w:val="Heading2"/>
      </w:pPr>
      <w:r>
        <w:t>Regeste</w:t>
      </w:r>
    </w:p>
    <w:p>
      <w:r>
        <w:t>procédure pénale; demande de changement de défenseur d'office | Procédure pénale</w:t>
      </w:r>
    </w:p>
    <w:p>
      <w:pPr>
        <w:pStyle w:val="Heading2"/>
      </w:pPr>
      <w:r>
        <w:t>Erwägungen</w:t>
      </w:r>
    </w:p>
    <w:p>
      <w:r>
        <w:rPr>
          <w:b/>
        </w:rPr>
        <w:t>E. 1</w:t>
      </w:r>
    </w:p>
    <w:p>
      <w:r>
        <w:t>La contestation portant sur une décision relative à la défense d'office en matière pénale, le recours au Tribunal fédéral est régi par les art. 78 ss LTF . Formé en temps utile ( art. 100 al. 1 LTF ) contre une décision prise en dernière instance cantonale ( art. 80 al. 1 LTF ) et qui touche la recourante dans ses intérêts juridiquement protégés (art. 81 al. 1 let. a et b ch. 1 LTF), le recours est recevable comme recours en matière pénale.</w:t>
      </w:r>
    </w:p>
    <w:p>
      <w:r>
        <w:rPr>
          <w:b/>
        </w:rPr>
        <w:t>E. 1.1</w:t>
      </w:r>
    </w:p>
    <w:p>
      <w:r>
        <w:t>La décision par laquelle le juge refuse un changement de défenseur d'office constitue une décision incidente, qui ne met pas fin à la procédure ( ATF 126 I 207 consid. 1a p. 209; 111 Ia 276 consid. 2b p. 278 s.). Une telle décision ne peut faire l'objet d'un recours au Tribunal fédéral que si elle peut causer un préjudice irréparable ( art. 93 al. 1 let. a LTF ); la partie recourante doit se trouver exposée à un dommage de nature juridique, qui ne puisse pas être réparé ultérieurement par un jugement final ou une autre décision qui lui serait favorable ( ATF 136 IV 92 consid. 4 p. 95; 134 I 83 consid. 3.1 p. 86 s.; 133 IV 335 consid. 4 p. 338). Il incombe au recourant de démontrer l'existence d'un tel préjudice lorsque celui-ci n'est pas d'emblée évident ( ATF 137 III 324 consid. 1.1 p. 329; 134 III 426 consid. 1.2 p. 429; 133 II 353 consid. 1 p. 356 et les références).</w:t>
      </w:r>
    </w:p>
    <w:p>
      <w:r>
        <w:rPr>
          <w:b/>
        </w:rPr>
        <w:t>E. 1.2</w:t>
      </w:r>
    </w:p>
    <w:p>
      <w:r>
        <w:t>Selon la jurisprudence, la décision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 ATF 135 I 261 consid. 1.2; 133 IV 335 consid. 4 p. 339; arrêt 1B_387/2012 du 24 janvier 2013 consid. 1.1 et 1.2 destinés à la publication).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ou encore lorsque l'autorité refuse arbitrairement de tenir compte des voeux émis par la partie assistée (arrêts 1B_74/2008 du 18 juin 2008 consid. 2 et 1B_245/2008 du 11 novembre 2008 consid. 2).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 ss).</w:t>
      </w:r>
    </w:p>
    <w:p>
      <w:r>
        <w:rPr>
          <w:b/>
        </w:rPr>
        <w:t>E. 1.3</w:t>
      </w:r>
    </w:p>
    <w:p>
      <w:r>
        <w:t>En l'espèce le recourant continue, dans le cadre de la procédure pénale dont il fait l'objet, d'être assisté par le défenseur qui lui a été désigné, de sorte qu'il ne subit en principe pas de préjudice juridique. L'intéressé ne démontre pas, comme il lui incombait pourtant de le faire (cf. supra consid. 1.1), en quoi il en irait différemment en l'espèce. Il se contente en effet de renouveler de manière purement appellatoire les critiques formulées contre son avocat devant l'instance précédente, sans proposer la moindre discussion des considérations émises par celle-ci sur ce point. Or, comme relevé par l'instance précédente, on ne saurait reprocher au défenseur du recourant de ne pas avoir demandé l'assistance d'un interprète arabe. L'instance précédente a non seulement retenu qu'il ressortait du dossier que le prévenu maîtrisait suffisamment le français pour saisir les questions posées et y répondre de manière détaillée, mais qu'il avait lui-même renoncé expressément à l'assistance d'un traducteur arabe lors de son audition du 2 octobre 2011, expliquant qu'il parlait l'arabe, le français et un peu l'italien et l'allemand. Par ailleurs, selon l'instance précédente, il ressortait de la note d'honoraires de l'avocat d'office et de la prise de position de ce dernier, qu'il avait eu plusieurs entretiens de longue durée avec le prévenu, contrairement aux allégations de ce dernier. En définitive, sur le vu de la motivation du recours - pour autant qu'elle satisfasse aux exigences découlant de l' art. 42 al. 2 LTF -, on ne peut que constater que la décision litigieuse ne prive pas le recourant d'une défense effective. Elle ne lui cause donc pas de préjudice juridique irréparable au sens de la jurisprudence susmentionnée.</w:t>
      </w:r>
    </w:p>
    <w:p>
      <w:r>
        <w:rPr>
          <w:b/>
        </w:rPr>
        <w:t>E. 1.4</w:t>
      </w:r>
    </w:p>
    <w:p>
      <w:r>
        <w:t>Sur le vu de ce qui précède, le recours doit être déclaré irrecevable. Compte tenu des circonstances du cas d'espèce, il est statué sans frais ni dépens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