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1B_22/2008 vom 11. April 2008</w:t>
      </w:r>
    </w:p>
    <w:p>
      <w:r>
        <w:t>Bundesgericht, 2008-04-11, FR</w:t>
      </w:r>
    </w:p>
    <w:p>
      <w:r>
        <w:rPr>
          <w:b/>
        </w:rPr>
        <w:t xml:space="preserve">Quelle: </w:t>
      </w:r>
      <w:r>
        <w:t>https://mcp.opencaselaw.ch/entscheid/bger_1B_22_2008</w:t>
      </w:r>
    </w:p>
    <w:p>
      <w:r>
        <w:t>FR: TF 1B_22/2008 du 11 avril 2008</w:t>
      </w:r>
    </w:p>
    <w:p>
      <w:r>
        <w:t>IT: TF 1B_22/2008 del 11 aprile 2008</w:t>
      </w:r>
    </w:p>
    <w:p>
      <w:pPr>
        <w:pStyle w:val="Heading2"/>
      </w:pPr>
      <w:r>
        <w:t>Erwägungen</w:t>
      </w:r>
    </w:p>
    <w:p>
      <w:r>
        <w:rPr>
          <w:b/>
        </w:rPr>
        <w:t>E. 1</w:t>
      </w:r>
    </w:p>
    <w:p>
      <w:r>
        <w:t>Conformément aux art. 78 et 92 al. 1 LTF , une décision relative à la récusation d'un juge pénal peut faire immédiatement l'objet d'un recours en matière pénale. L'accusé et auteur de la demande de récusation a qualité pour agir ( art. 81 al. 1 LTF ). Le recourant a agi dans le délai de trente jours prescrit à l' art. 100 al. 1 LTF . La décision attaquée est rendue en dernière instance cantonale, puisque le droit fribourgeois ne prévoit pas encore d'instance de recours au sens de l' art. 80 al. 2 LTF , ce qui est admissible tant que le délai prévu à l' art. 130 al. 3 LTF n'est pas échu.</w:t>
      </w:r>
    </w:p>
    <w:p>
      <w:r>
        <w:rPr>
          <w:b/>
        </w:rPr>
        <w:t>E. 2</w:t>
      </w:r>
    </w:p>
    <w:p>
      <w:r>
        <w:t>Le recourant reproche à la décision attaquée de ne pas satisfaire au droit à la preuve et à une décision motivée ( art. 29 al. 2 Cst. ). Toutefois, le recours ne contient pas la moindre argumentation à ce propos. Le recourant n'expose pas, comme l'exige l' art. 106 al. 2 LTF , sur quel argument l'autorité intimée aurait omis de statuer, et en quoi son droit à la preuve aurait été violé. Le grief est par conséquent irrecevable.</w:t>
      </w:r>
    </w:p>
    <w:p>
      <w:r>
        <w:rPr>
          <w:b/>
        </w:rPr>
        <w:t>E. 3</w:t>
      </w:r>
    </w:p>
    <w:p>
      <w:r>
        <w:t>Sur le fond, le recourant se prévaut des dispositions relatives à l'indépendance et à l'impartialité des magistrats ( art. 6 par. 1 CEDH , 29 al. 1 et 30 al. 1 Cst.). Il reproche au Juge d'instruction d'avoir violé son droit d'être entendu en l'auditionnant comme personne susceptible de fournir des renseignements et en retardant artificiellement sa mise en prévention, le privant ainsi de ses droits de défense. Par ailleurs, le communiqué de presse du 27 août 2007 avait pour but d'exculper publiquement l'une des personnes mises en cause, Dominique de Buman, dans la perspective des élections fédérales auxquelles il se présentait; il pouvait donc se limiter à cette information, sans annoncer l'ouverture d'une procédure pénale pour faux dans les titres. Ce communiqué mentionne aussi que les pièces ont été répertoriées, que le juge a terminé ses auditions et serait en mesure de rendre ses décisions, alors que les prévenus avaient encore l'occasion de s'exprimer et que l'enquête contradictoire n'avait pas encore commencé. Le recourant estime que le Juge d'instruction aurait, par ses diverses déclarations, donné l'impression qu'il s'est forgé une opinion définitive: dans sa lettre du 23 juillet 2007, il avait précisé que la procédure pourrait être "sans autre close par une ordonnance pénale", ajoutant qu'une nouvelle audition des prévenus n'était "pas nécessaire", manifestant ainsi qu'il avait achevé son enquête et acquis une conviction de culpabilité.</w:t>
      </w:r>
    </w:p>
    <w:p>
      <w:r>
        <w:rPr>
          <w:b/>
        </w:rPr>
        <w:t>E. 3.1</w:t>
      </w:r>
    </w:p>
    <w:p>
      <w:r>
        <w:t>S'agissant des obligations d'indépendance et d'impartialité d'un juge d'instruction, l' art. 29 al. 1 Cst. (ainsi que la disposition correspondante de la constitution cantonale) présente des garanties similaires à celles qui sont posées à l'égard des autorités judiciaires proprement dites ( art. 6 CEDH et 30 Cst.); le magistrat doit instruire à charge et à décharge et est tenu à une certaine impartialité. Dans les enquêtes faisant l'objet d'une large couverture médiatique, le juge d'instruction peut être amené à se prononcer sur l'état du dossier, sans pour autant que sa conviction ne soit définitivement arrêtée ( ATF 127 I 196 consid. 2d p. 200 et la jurisprudence citée).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la nécessité d'instruire tant à charge qu'à décharge et de ne point avantager une partie au détriment d'une autre. Les déclarations du juge doivent ainsi être interprétées de manière objective, en tenant compte de leur contexte, du ton sur lequel elles sont faites, et du but apparemment recherché par leur auteur (arrêt 1P.334/2002 du 3 septembre 2002 publié in SJ 2003 I p. 174).</w:t>
      </w:r>
    </w:p>
    <w:p>
      <w:r>
        <w:rPr>
          <w:b/>
        </w:rPr>
        <w:t>E. 3.2</w:t>
      </w:r>
    </w:p>
    <w:p>
      <w:r>
        <w:t>On ne saurait reprocher au Juge d'instruction d'avoir délibérément retardé le moment des mises en prévention. Comme le relève l'autorité intimée, il peut se justifier d'entendre préalablement une personne à titre de renseignements, comme le prévoit expressément l' art. 88 let. a CPP /FR, en particulier lorsqu'il y a lieu de déterminer son degré d'implication dans les agissements poursuivis. Le recourant estime que le dossier transmis par la commission d'enquête suffisait pour orienter les soupçons, de sorte que les premières auditions à titre de renseignements étaient injustifiées et avaient privé les intéressés des droits qui doivent être reconnus aux prévenus dès leur première audition ( art. 156 al. 1 CPP /FR). Le recourant perd de vue que le rapport de la commission parvenait à la conclusion qu'aucune infraction pénale n'avait été commise. On ne saurait dans ces circonstances reprocher au magistrat instructeur d'avoir fait preuve de prudence avant de prononcer des inculpations. Les personnes entendues ont clairement été informées de leur droit de refuser de déposer; l'une d'entre elles a pu, sur sa demande, être assistée d'un avocat. Le recourant, qui a eu par la suite accès au dossier, ne soutient d'ailleurs pas qu'il aurait subi un préjudice en raison de l'absence d'inculpation. Il ne prétend pas, en particulier, que certaines déclarations n'auraient pas été faites s'il avait été immédiatement informé des soupçons portés contre lui. Il n'y a par conséquent pas de raison de voir dans la procédure suivie par le Juge d'instruction un procédé déloyal pouvant conduire à une récusation.</w:t>
      </w:r>
    </w:p>
    <w:p>
      <w:r>
        <w:rPr>
          <w:b/>
        </w:rPr>
        <w:t>E. 3.3</w:t>
      </w:r>
    </w:p>
    <w:p>
      <w:r>
        <w:t>Contrairement à ce que soutient le recourant, ni la décision de mise en prévention, ni le communiqué de presse du 27 août 2007, dans les circonstances qui ont entouré sa diffusion, ne font ressortir une prévention de la part du Juge d'instruction.</w:t>
      </w:r>
    </w:p>
    <w:p>
      <w:r>
        <w:t>La lettre du 23 juillet 2007 indique clairement quels sont les reproches sur lesquels reposent la mise en prévention de faux dans les titres, soit l'inscription insuffisante, au bilan, de la garantie accordée par la ville de Fribourg à la caisse de pension. Evoquant la possibilité d'une ordonnance pénale, le juge a pris la précaution d'user du conditionnel, tout en précisant que les faits n'étaient pas suffisamment graves pour justifier un renvoi devant un tribunal. Certes, en indiquant qu'une nouvelle audition n'était pas nécessaire, le juge s'est estimé suffisamment renseigné sur la base du dossier d'instruction; il s'agit toutefois là du préalable nécessaire au prononcé d'une ordonnance pénale au sens des art. 160 al. 1 et 187 al. 1 CPP/FR. En donnant aux prévenus l'occasion de s'exprimer à nouveau alors qu'il n'y était pas tenu, le magistrat s'est déclaré prêt à tenir compte des arguments que les prévenus n'auraient pas pu faire valoir jusque-là. La brièveté du délai accordé tient au fait que les parties s'étaient déjà exprimées tant durant l'enquête parlementaire qu'à titre de renseignements dans l'enquête pénale.</w:t>
      </w:r>
    </w:p>
    <w:p>
      <w:r>
        <w:t>Les motifs du communiqué de presse ont été expliqués devant l'instance inférieure: il s'agissait d'exculper publiquement Dominique de Buman, candidat aux élections fédérales. Alors que l'affaire était largement médiatisée avant même l'ouverture de l'instruction pénale, le Juge d'instruction pouvait légitimement considérer que le public ne se satisferait pas de cette simple information, mais désirerait savoir si d'autres personnes étaient impliquées, le cas échéant lesquelles. C'est dans cette perspective qu'il a mentionné les quatre mises en prévention formelles - en ne mentionnant l'identité que de l'un des prévenus, en sa qualité de syndic de la ville de Fribourg -, expliquant en quoi consistaient les charges retenues. L'affirmation selon laquelle le juge avait "terminé ses auditions" n'est certes pas exacte, puisque les prévenus avaient encore demandé à être entendus; le juge faisait manifestement référence aux auditions déjà effectuées à titre de renseignements. Quoi qu'il en soit, le but essentiel du communiqué de presse était de renseigner sur l'état actuel des inculpations. Dans cette perspective, la possibilité donnée aux prévenus de s'exprimer encore une fois n'apparaissait pas comme un renseignement essentiel. Quant à la possibilité de prononcer une ordonnance pénale, elle n'était mentionnée qu'à titre d'hypothèse; on peut aussi y voir la volonté du Juge d'instruction de relativiser l'importance des faits poursuivis, dans l'intérêt des prévenus. Il n'y a aucune apparence de prévention.</w:t>
      </w:r>
    </w:p>
    <w:p>
      <w:r>
        <w:t>Après la diffusion du communiqué de presse, le Juge d'instruction a dû répondre à de nombreuses questions de journalistes. Le recourant relève qu'en principe, cette information doit être donnée par écrit, conformément à l' art. 72 al. 2 CPP /FR, et mentionne des extraits de presse donnant l'impression que le juge aurait définitivement formé son opinion. Le Juge d'instruction affirme pour sa part que certains de ses propos auraient été déformés, ce qui semble confirmé par le fait que, dans la plupart des articles de presse, des condamnations ne sont évoquées qu'avec les réserves appropriées, conformément au principe de la présomption d'innocence. Les quelques expressions maladroites figurant dans la presse ne sauraient par conséquent lui être directement imputées.</w:t>
      </w:r>
    </w:p>
    <w:p>
      <w:r>
        <w:t>Prises dans leur ensemble, les communications faites à la presse ne permettent donc pas d'admettre un cas de récusation.</w:t>
      </w:r>
    </w:p>
    <w:p>
      <w:r>
        <w:rPr>
          <w:b/>
        </w:rPr>
        <w:t>E. 4</w:t>
      </w:r>
    </w:p>
    <w:p>
      <w:r>
        <w:t>Il s'ensuit que le recours doit être rejeté, dans la mesure où il est 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