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1B_229/2013 vom 18. Juli 2013</w:t>
      </w:r>
    </w:p>
    <w:p>
      <w:r>
        <w:t>Bundesgericht, 2013-07-18, FR</w:t>
      </w:r>
    </w:p>
    <w:p>
      <w:r>
        <w:rPr>
          <w:b/>
        </w:rPr>
        <w:t xml:space="preserve">Quelle: </w:t>
      </w:r>
      <w:r>
        <w:t>https://mcp.opencaselaw.ch/entscheid/bger_1B_229_2013</w:t>
      </w:r>
    </w:p>
    <w:p>
      <w:r>
        <w:t>FR: TF 1B_229/2013 du 18 juillet 2013</w:t>
      </w:r>
    </w:p>
    <w:p>
      <w:r>
        <w:t>IT: TF 1B_229/2013 del 18 luglio 2013</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Le Tribunal fédéral examine librement ces questions, sous réserve toutefois de l'appréciation des faits, revue sous l'angle restreint des art. 97 al. 1 et 105 al. 2 LTF ( ATF 135 I 71 consid. 2.5 p. 73 s. et les références).</w:t>
      </w:r>
    </w:p>
    <w:p>
      <w:r>
        <w:rPr>
          <w:b/>
        </w:rPr>
        <w:t>E. 3</w:t>
      </w:r>
    </w:p>
    <w:p>
      <w:r>
        <w:t>Invoquant le principe de la proportionnalité, le recourant soutient que la durée de la détention est excessive au regard de la peine encourue. Il se prévaut en particulier du fait qu'aucun élément concret au dossier ne permettrait de lui attribuer un comportement actif, constitutif d'entrave à l'action pénale. Il souligne aussi que le Ministère public a remis en liberté, le 24 avril 2013 déjà, le frère de B.________, également prévenu d'entrave à l'action pénale, dans le cadre du même contexte de fait.</w:t>
      </w:r>
    </w:p>
    <w:p>
      <w:r>
        <w:rPr>
          <w:b/>
        </w:rPr>
        <w:t>E. 3.1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w:t>
      </w:r>
    </w:p>
    <w:p>
      <w:r>
        <w:t>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w:t>
      </w:r>
    </w:p>
    <w:p>
      <w:r>
        <w:rPr>
          <w:b/>
        </w:rPr>
        <w:t>E. 3.2</w:t>
      </w:r>
    </w:p>
    <w:p>
      <w:r>
        <w:t>Le recourant est prévenu d'entrave à l'action pénale ( art. 305 al. 1 CP ), infraction passible d'une peine privative de liberté de trois ans au plus qui réprime celui qui aura soustrait une personne à une poursuite pénale.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à l'action de la police du fait du prétendu fauteur ( ATF 129 IV 138 consid. 2.1 p. 140).</w:t>
      </w:r>
    </w:p>
    <w:p>
      <w:r>
        <w:t>L'infraction d'entrave à l'action pénale ne peut être commise par omission que si l'auteur a un devoir de garant, auquel n'importe quelle obligation ne saurait être assimilée; il doit s'agir d'un devoir juridique qualifié, par exemple un devoir de protection ou de surveillance ( ATF 123 IV 70 consid. 2 p. 72 et les arrêts cités). Le citoyen n'a pas de devoir général de dénoncer aux autorités pénales les condamnés en fuite ni de fournir à la police des renseignements sur le délinquant et sur l'endroit où il se trouve. Le fait qu'une personne soit contactée ou sollicitée par un prévenu ne fait pas naître un tel devoir ( ATF 117 IV 467 consid. 3 p. 472 s.).</w:t>
      </w:r>
    </w:p>
    <w:p>
      <w:r>
        <w:rPr>
          <w:b/>
        </w:rPr>
        <w:t>E. 3.3</w:t>
      </w:r>
    </w:p>
    <w:p>
      <w:r>
        <w:t>En l'occurrence, le recourant se trouve en détention provisoire depuis plus de sept mois. A teneur de l'arrêt cantonal, l'activité délictueuse qui lui est reprochée est limitée à une très courte période puisqu'il est soupçonné d'avoir aidé B.________ à se soustraire à son arrestation, entre le 29 octobre et le 1er novembre 2012, alors que celui-ci se trouvait à La Chaux-de-Fonds, caché dans un appartement occupé par C.________ et D.________. Le recourant a d'ailleurs admis s'être rendu à trois reprises à La Chaux-de-Fonds durant ce laps de temps et avoir rencontré le meurtrier dans l'appartement où il était caché le 30 octobre 2012. La cour cantonale a encore relevé que le contrôle rétroactif téléphonique ordonné sur le téléphone du recourant montrait qu'il avait été en contact avec C.________ et avec le frère de B.________ pendant la période précitée.</w:t>
      </w:r>
    </w:p>
    <w:p>
      <w:r>
        <w:t>Ces éléments ne permettent cependant pas de retenir une entrave à l'action pénale d'une ampleur telle qu'elle justifierait une peine privative de liberté sévère. L'intéressé ne semble en outre pas avoir un devoir de garant vis-à-vis de B.________. Le fait que l'ADN du recourant a été retrouvé sur l'arme ayant servi à tuer E.________ a peu de pertinence s'agissant du délit d'entrave à l'action pénale puisque l'arme a été retrouvée lors de l'arrestation de B.________ et qu'il ne ressort pas du dossier ni de l'arrêt attaqué que le recourant a été chargé de la faire disparaître. A un stade aussi avancé de la procédure, après huit mois d'enquête, la probabilité que la prévention d'entrave à l'action pénale se renforce apparaît faible. Dans ces conditions, sans préjuger de la sanction qui sera fixée par le juge du fond, on peut admettre que le comportement reproché au recourant - qui n'a pas d'antécédents judiciaires - ne saurait vraisemblablement conduire au prononcé d'une peine ferme de plus de sept mois de détention.</w:t>
      </w:r>
    </w:p>
    <w:p>
      <w:r>
        <w:t>Il y a donc lieu de constater que la détention provisoire du recourant est à ce jour très proche de la durée de la peine privative de liberté à laquelle il faut s'attendre en cas de condamnation. La durée de la détention préventive est dès lors excessive au sens de la jurisprudence susmentionnée et le maintien en détention du recourant viole le principe de la proportionnalité. Il convient par conséquent d'ordonner sa mise en liberté immédiate.</w:t>
      </w:r>
    </w:p>
    <w:p>
      <w:r>
        <w:rPr>
          <w:b/>
        </w:rPr>
        <w:t>E. 4</w:t>
      </w:r>
    </w:p>
    <w:p>
      <w:r>
        <w:t>Il s'ensuit que le recours doit être admis, sans qu'il soit nécessaire d'examiner les autres griefs soulevés par le recourant. L'arrêt attaqué doit donc être annulé et la libération immédiate du recourant ordonnée, à charge pour le Ministère public d'organiser sans délai les modalités de celle-ci.</w:t>
      </w:r>
    </w:p>
    <w:p>
      <w:r>
        <w:t>Il n'y a pas lieu de percevoir de frais judiciaires ( art. 66 al. 4 LTF ). Le recourant, assisté d'un avocat, a droit à des dépens, à la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