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227/2016 vom 21. Juni 2016</w:t>
      </w:r>
    </w:p>
    <w:p>
      <w:r>
        <w:t>Bundesgericht, 2016-06-21, DE</w:t>
      </w:r>
    </w:p>
    <w:p>
      <w:r>
        <w:rPr>
          <w:b/>
        </w:rPr>
        <w:t xml:space="preserve">Quelle: </w:t>
      </w:r>
      <w:r>
        <w:t>https://mcp.opencaselaw.ch/entscheid/bger_1B_227_2016</w:t>
      </w:r>
    </w:p>
    <w:p>
      <w:r>
        <w:t>FR: TF 1B 227/2016 du 21 juin 2016</w:t>
      </w:r>
    </w:p>
    <w:p>
      <w:r>
        <w:t>IT: TF 1B 227/2016 del 21 giugno 2016</w:t>
      </w:r>
    </w:p>
    <w:p>
      <w:pPr>
        <w:pStyle w:val="Heading2"/>
      </w:pPr>
      <w:r>
        <w:t>Regeste</w:t>
      </w:r>
    </w:p>
    <w:p>
      <w:r>
        <w:t>Entsiegelungsverfahren | Strafprozess</w:t>
      </w:r>
    </w:p>
    <w:p>
      <w:pPr>
        <w:pStyle w:val="Heading2"/>
      </w:pPr>
      <w:r>
        <w:t>Erwägungen</w:t>
      </w:r>
    </w:p>
    <w:p>
      <w:r>
        <w:rPr>
          <w:b/>
        </w:rPr>
        <w:t>E. 1</w:t>
      </w:r>
    </w:p>
    <w:p>
      <w:r>
        <w:t>Die Staatsanwaltschaft des Kantons Bern, Region Oberland, führt gegen A.________ ein Strafverfahren wegen Drohung, Nötigung, Tätlichkeiten, Gewalt und Drohung gegen Behörden und Beamte, Sachbeschädigung, Verletzung der Fürsorge- oder Erziehungspflichten und übler Nachrede. Anlässlich der Hausdurchsuchung vom 2. Mai 2016 wurde ein Mobiltelefon und ein Laptop sichergestellt und mit Verfügung des Staatsanwaltes vom 9. Mai 2016 beschlagnahmt. Am 19. Mai 2016 beantragte der Staatsanwalt die Entsiegelung der genannten Gegenstände. Das Regionale Zwangsmassnahmengericht Oberland hob mit Entscheid vom 8. Juni 2016 die Siegelung des Mobiltelefons und des Laptops auf.</w:t>
      </w:r>
    </w:p>
    <w:p>
      <w:r>
        <w:rPr>
          <w:b/>
        </w:rPr>
        <w:t>E. 2</w:t>
      </w:r>
    </w:p>
    <w:p>
      <w:r>
        <w:t>Am 10. Juni 2016 ging beim Regionalen Zwangsmassnahmengericht Oberland ein Schreiben von A.________ vom 2. Juni 2016 ein. Das Zwangsmassnahmengericht liess am 10. Juni 2016 eine Kopie dieses Schreibens der amtlichen Verteidigerin von A.________ zustellen und bat sie um Mitteilung, ob dieses Schreiben im Sinne einer Beschwerde ans Bundesgericht weitergeleitet werden soll. Nachdem die amtliche Verteidigerin die Weiterleitung beantragt hatte, überwies das Zwangsmassnahmengericht mit Schreiben vom 20. Juni 2016 die Eingabe von A.________ dem Bundesgericht. Dieses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Aus der Eingabe des Beschwerdeführers ergibt sich nicht ansatzweise, inwiefern der Entscheid des Regionalen Zwangsmassnahmengerichts Oberland rechts- bzw. verfassungswidrig sein sollte. Die Beschwerde genügt den gesetzlichen Formerfordernissen offensichtlich nicht. Auf sie ist deshalb im vereinfachten Verfahren nach Art. 108 Abs. 1 BGG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