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1B_226/2018 vom 3. Juli 2018</w:t>
      </w:r>
    </w:p>
    <w:p>
      <w:r>
        <w:t>Bundesgericht, 2018-07-03, DE</w:t>
      </w:r>
    </w:p>
    <w:p>
      <w:r>
        <w:rPr>
          <w:b/>
        </w:rPr>
        <w:t xml:space="preserve">Quelle: </w:t>
      </w:r>
      <w:r>
        <w:t>https://mcp.opencaselaw.ch/entscheid/bger_1B_226_2018</w:t>
      </w:r>
    </w:p>
    <w:p>
      <w:r>
        <w:t>FR: TF 1B_226/2018 du 3 juillet 2018</w:t>
      </w:r>
    </w:p>
    <w:p>
      <w:r>
        <w:t>IT: TF 1B_226/2018 del 3 luglio 2018</w:t>
      </w:r>
    </w:p>
    <w:p>
      <w:pPr>
        <w:pStyle w:val="Heading2"/>
      </w:pPr>
      <w:r>
        <w:t>Erwägungen</w:t>
      </w:r>
    </w:p>
    <w:p>
      <w:r>
        <w:rPr>
          <w:b/>
        </w:rPr>
        <w:t>E. 1</w:t>
      </w:r>
    </w:p>
    <w:p>
      <w:r>
        <w:t>Beim angefochtenen Urteil handelt es sich um einen selbständig eröffneten Zwischenentscheid über ein Ausstandsbegehren in einer Strafsache ( Art. 78 Abs. 1 und Art. 92 Abs. 1 BGG ). Das Obergericht hat als letzte und einzige kantonale Instanz entschieden ( Art. 80 BGG i.V.m. Art. 59 Abs. 1 StPO ). Der Beschwerdeführer ist gemäss Art. 81 Abs. 1 BGG zur Beschwerde befugt. Die weiteren Sachurteilsvoraussetzungen geben zu keinen Bemerkungen Anlass. Auf die Beschwerde ist einzutreten.</w:t>
      </w:r>
    </w:p>
    <w:p>
      <w:r>
        <w:rPr>
          <w:b/>
        </w:rPr>
        <w:t>E. 2.1</w:t>
      </w:r>
    </w:p>
    <w:p>
      <w:r>
        <w:t>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(zum Ganzen: Urteil 1B_513/2017 vom 5. März 2018 E. 3.2 mit Hinweisen). Dies gilt auch, soweit eine Verletzung von Art. 6 EMRK gerügt wird ( BGE 143 V 66 E. 4.3 S. 69; 132 II 485 E. 4.3 S. 496; je mit Hinweisen).</w:t>
      </w:r>
    </w:p>
    <w:p>
      <w:r>
        <w:rPr>
          <w:b/>
        </w:rPr>
        <w:t>E. 2.2</w:t>
      </w:r>
    </w:p>
    <w:p>
      <w:r>
        <w:t>Das Kantonsgericht legt dar, der Beschwerdegegner sei für das Hauptverfahren seit November 2016 zuständig. Der Beschwerdeführer habe zu lange mit seinem Ausstandsgesuch zugewartet, da der Beschwerdegegner bereits am 18. Januar 2018 auch als Zwangsmassnahmenrichter fungiert habe und die kritisierte Personalunion damit offensichtlich gewesen sei. Der Einwand, damals habe der Zwangsmassnahmenrichter angesichts des zuvor ergangenen Bundesgerichtsurteils keinen Spielraum gehabt, sei unzutreffend und irrelevant.</w:t>
      </w:r>
    </w:p>
    <w:p>
      <w:r>
        <w:rPr>
          <w:b/>
        </w:rPr>
        <w:t>E. 2.3</w:t>
      </w:r>
    </w:p>
    <w:p>
      <w:r>
        <w:t>Der Beschwerdeführer macht geltend, er habe erst bei der Lektüre des Haftverlängerungsentscheids vom 12. April 2018 erfahren, dass dieser durch den Beschwerdegegner gefällt worden sei. Beim Haftanordnungsentscheid vom 18. Januar 2018 habe der Beschwerdegegner aufgrund des erwähnten Bundesgerichtsurteils faktisch keinen Spielraum gehabt, weshalb er den Ausstand nicht bereits damals gefordert habe. Hinzu komme, dass er dem Beschwerdegegner als Vorsitzendem des Straf- und Massnahmenvollzugsgerichts in seinem Plädoyer vom 10. April 2018 massive Verfahrensfehler vorgehalten habe. Entsprechend präsentiere sich die Sachlage nun anders. Im Übrigen sei der Mangel nicht für alle Ewigkeit "geheilt", weil er in einem früheren Verfahren nicht gerügt worden sei.</w:t>
      </w:r>
    </w:p>
    <w:p>
      <w:r>
        <w:rPr>
          <w:b/>
        </w:rPr>
        <w:t>E. 2.4</w:t>
      </w:r>
    </w:p>
    <w:p>
      <w:r>
        <w:t>Dem Beschwerdeführer war nach den vorinstanzlichen Feststellungen seit dem Haftentscheid vom 18. Januar 2018 bekannt, dass der Beschwerdegegner sowohl als Zwangsmassnahmenrichter als auch als Straf- und Massnahmenvollzugsrichter amten würde. Dass das Urteil des Bundesgerichts 6B_1432/2017 vom 15. Januar 2018 dem Zwangsmassnahmenrichter keinen Spielraum mehr belassen hätte, ist unzutreffend und im Übrigen, wie die Vorinstanz zu Recht festhält, unmassgeblich. Entscheidend ist vielmehr, dass der Beschwerdegegner als Zwangsmassnahmenrichter in seiner Verfügung vom 18. Januar 2018 die Voraussetzungen der Sicherheitshaft selbständig geprüft und bejaht hat. Geht der Beschwerdeführer davon aus, dass der Beschwerdegegner beim Entscheid in der Sache wegen seiner Tätigkeit als Zwangsmassnahmenrichter vorbefasst sei, hätte er bereits damals Anlass gehabt, dies geltend zu machen. Daran ändert auch nichts, wenn er behauptet, er habe am 10. April 2018 massive Verfahrensfehler gerügt. Worin diese bestehen sollen, führt er nicht aus, und er macht auch nicht geltend, dass sich daraus ein Ausstandsgrund ergebe.</w:t>
      </w:r>
    </w:p>
    <w:p>
      <w:r>
        <w:t>Die Auffassung des Kantonsgerichts, wonach die Geltendmachung des Ausstandsgrunds verwirkt ist, steht somit in Einklang mit der eingangs angeführten Rechtsprechung. Die Rüge des Beschwerdeführers ist unbegründet und es erübrigt sich, auf die (inhaltliche) Eventualbegründung des angefochtenen Entscheids einzugehen.</w:t>
      </w:r>
    </w:p>
    <w:p>
      <w:r>
        <w:rPr>
          <w:b/>
        </w:rPr>
        <w:t>E. 3</w:t>
      </w:r>
    </w:p>
    <w:p>
      <w:r>
        <w:t>Die Beschwerde ist aus diesen Gründen abzuweisen.</w:t>
      </w:r>
    </w:p>
    <w:p>
      <w:r>
        <w:t>Der Beschwerdeführer stellt ein Gesuch um unentgeltliche Prozessführung und Rechtsverbeiständung. Da die Beschwerde aussichtslos ist, ist das Gesuch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