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1B_226/2015 vom 20. Januar 2016</w:t>
      </w:r>
    </w:p>
    <w:p>
      <w:r>
        <w:t>Bundesgericht, 2016-01-20, FR</w:t>
      </w:r>
    </w:p>
    <w:p>
      <w:r>
        <w:rPr>
          <w:b/>
        </w:rPr>
        <w:t xml:space="preserve">Quelle: </w:t>
      </w:r>
      <w:r>
        <w:t>https://mcp.opencaselaw.ch/entscheid/bger_1B_226_2015</w:t>
      </w:r>
    </w:p>
    <w:p>
      <w:r>
        <w:t>FR: TF 1B_226/2015 du 20 janvier 2016</w:t>
      </w:r>
    </w:p>
    <w:p>
      <w:r>
        <w:t>IT: TF 1B_226/2015 del 20 gennaio 2016</w:t>
      </w:r>
    </w:p>
    <w:p>
      <w:pPr>
        <w:pStyle w:val="Heading2"/>
      </w:pPr>
      <w:r>
        <w:t>Erwägungen</w:t>
      </w:r>
    </w:p>
    <w:p>
      <w:r>
        <w:rPr>
          <w:b/>
        </w:rPr>
        <w:t>E. 1</w:t>
      </w:r>
    </w:p>
    <w:p>
      <w:r>
        <w:t>La décision attaquée a été rendue dans le cadre d'une procédure pénale par une juridiction cantonale statuant en dernière instance ( art. 80 LTF ) et peut donc faire l'objet d'un recours en matière pénale au sens de l' art. 78 al. 1 LTF .</w:t>
      </w:r>
    </w:p>
    <w:p>
      <w:r>
        <w:rPr>
          <w:b/>
        </w:rPr>
        <w:t>E. 1.1</w:t>
      </w:r>
    </w:p>
    <w:p>
      <w:r>
        <w:t>Matériellement, l'arrêt attaqué a rejeté la demande d'accès de la recourante aux procédures P/1 et P/3 qui avaient fait l'objet d'une jonction avec la cause P/2.</w:t>
      </w:r>
    </w:p>
    <w:p>
      <w:r>
        <w:t>Selon la jurisprudence, constitue une décision finale celle qui dénie au tiers à la procédure tout accès à celle-ci : dans une telle situation, le tiers n'a pas d'autre occasion de soumettre le litige au Tribunal fédéral, de sorte que la décision met - en ce qui le concerne - définitivement fin à la procédure (arrêts 1B_306/2014 du 12 janvier 2015 consid. 1.1; 1B_33/2014 du 13 mars 2014 consid. 1).</w:t>
      </w:r>
    </w:p>
    <w:p>
      <w:r>
        <w:t>L'arrêt attaqué ne met cependant pas fin à la procédure pénale P/2 initiée ensuite de la plainte déposée le 12 août 2011 par la recourante. Le sort de cette cause dépend de la volonté du Ministère public de procéder à un classement, intention qu'il a signifiée aux parties le 30 décembre 2014 et que la recourante peut contester, en temps utile, devant l'autorité cantonale compétente et, en dernier lieu, devant le Tribunal fédéral. Contrairement à ce que soutient la recourante, l'arrêt entrepris ne constitue donc pas pour elle - qui a qualité incontestée de partie plaignante ( art. 104 al. 1 let. b CPP ) dans la cause P/2 - une décision finale.</w:t>
      </w:r>
    </w:p>
    <w:p>
      <w:r>
        <w:t>L'arrêt attaqué ne traite ni de compétence ni d'une demande de récusation ( art. 92 LTF ). Le recours n'est dès lors recevable qu'aux conditions de l' art. 93 al. 1 LTF , soit notamment en présence d'un préjudice irréparable ( art. 93 al. 1 let. a LTF ), l'hypothèse prévue à l' art. 93 al. 1 let. b LTF étant manifestement inapplicable. Dans la procédure de recours en matière pénale, la notion de préjudice irréparable se rapporte à un dommage de nature juridique, qui ne puisse pas être réparé ultérieurement par un jugement final ou une autre décision favorable au recourant ( ATF 137 IV 172 consid. 2.1 p. 173 s.). Il appartient à ce dernier d'expliquer en quoi la décision entreprise remplit les conditions de l' art. 93 LTF , sauf si ce point découle manifestement de la décision attaquée ou de la nature de la cause ( art. 42 al. 1 LTF ; ATF 141 IV 284 consid. 2.3 p. 287; 138 III 46 consid. 1.2 p. 47 et les arrêts cités).</w:t>
      </w:r>
    </w:p>
    <w:p>
      <w:r>
        <w:rPr>
          <w:b/>
        </w:rPr>
        <w:t>E. 1.2</w:t>
      </w:r>
    </w:p>
    <w:p>
      <w:r>
        <w:t>A l'appui de son recours, la plaignante soutient que le refus de lui accorder le droit de consulter les dossiers litigieux la prive définitivement d'accès à des éléments importants faisant partie de ces procédures, éléments qui seraient pertinents pour la procédure pénale qu'elle mène en qualité de plaignante, ainsi que pour la procédure civile pendante devant les tribunaux zurichois. Dans ses écritures ultérieures, la recourante affirme qu'elle serait forclose à produire les pièces utiles dans la procédure civile si elle devait attendre l'issue de son recours contre le classement de la procédure P/2. Elle se réclame, sur ce point et sans autre précision, "des règles strictes [du code de procédure civile] quant au moment jusqu'auquel de nouveaux moyens de preuve peuvent valablement être présentés". Elle soutient encore que l'intimé utiliserait des éléments issus des trois procédures pénales pour démontrer son innocence tant dans le cadre de la procédure P/2 que dans celle civile.</w:t>
      </w:r>
    </w:p>
    <w:p>
      <w:r>
        <w:rPr>
          <w:b/>
        </w:rPr>
        <w:t>E. 1.2.1</w:t>
      </w:r>
    </w:p>
    <w:p>
      <w:r>
        <w:t>Pour justifier son accès aux procédures P/1 et P/3, la recourante se prévaut notamment de la jonction de causes ordonnée par le Ministère public avec la procédure P/2. A teneur de l' art. 30 CPP , le ministère public peut, si des raisons objectives le justifient, ordonner la jonction ou la disjonction de procédures pénales. En application du principe de l'unité de la procédure, il y a notamment lieu à jonction lorsqu'un prévenu a commis plusieurs infractions ( art. 29 al. 1 let. a CPP ).</w:t>
      </w:r>
    </w:p>
    <w:p>
      <w:r>
        <w:t>En règle générale, les décisions portant sur la jonction ou la disjonction de procédures ne sont pas susceptibles de causer un préjudice irréparable : en cas de jonction, le risque qu'une partie tierce ait accès au dossier constitue certes un inconvénient - du reste inhérent à la publicité des audiences pénales -, mais qui ne peut pas être assimilé à un dommage de nature juridique (arrêts 1B_110/2014 du 19 mars 2014 consid. 2.2; 1B_168/2013 du 30 avril 2013 consid. 2; 1B_256/2009 du 15 septembre 2009 consid. 2; 1B_214/2007 du 21 septembre 2007 consid. 3); en cas de disjonction, cette question préjudicielle peut être soulevée à l'ouverture des débats en vertu de l' art. 339 al. 2 CPP , de sorte que l'éventuel dommage résultant de la disjonction peut être réparé ultérieurement (arrêts 1B_402/2013 du 13 novembre 2013 consid. 2; 1B_356/2012 du 22 juin 2012 consid. 2). Cette question préjudicielle entre aussi dans le cadre des réquisitions de preuve prévues par l' art. 318 CPP lors de la clôture de l'instruction, ou peut être invoquée sous l'angle d'une violation du droit d'être entendu dans le cadre d'une procédure de recours contre une décision de classement, comme cela a déjà été indiqué dans l'ordonnance présidentielle du 2 juillet 2015.</w:t>
      </w:r>
    </w:p>
    <w:p>
      <w:r>
        <w:t>Sans qu'elle n'en subisse de préjudice de nature juridique, la partie recourante devra donc contester avec l'ordonnance de classement la décision de disjonction qui la prive, selon elle, d'accès aux procédures P/1 et P/3. De cette manière aussi, sera assuré le but d'économie de procédure de l' art. 93 al. 1 let. a LTF , tendant à ce que le Tribunal fédéral ne s'occupe qu'une seule fois d'un procès ( ATF 134 IV 43 consid. 2.1 p. 45). Un éventuel refus du Ministère public pourra en effet être porté en dernier lieu devant le Tribunal fédéral. De cette manière, la recourante n'est, en l'état, pas privée définitivement de l'accès aux dossiers des procédures litigieuses.</w:t>
      </w:r>
    </w:p>
    <w:p>
      <w:r>
        <w:rPr>
          <w:b/>
        </w:rPr>
        <w:t>E. 1.2.2</w:t>
      </w:r>
    </w:p>
    <w:p>
      <w:r>
        <w:t>Par rapport à l'action civile menée devant les tribunaux zurichois, la recourante se prévaut du risque de perte définitive de la possibilité de produire des éléments des procédures P/1 et P/3. Elle mentionne certes que la cause civile en serait au stade du second échange d'écritures ( art. 225 CPC ). Elle ne prétend cependant, ni ne démontre que la procédure aurait atteint le stade des débats principaux ( art. 228 ss CPC ), moment au-delà duquel les faits et moyens de preuve nouveaux ne sont, sous certaines réserves, plus admis ( art. 229 CPC ). Elle ne précise pas plus sur quels faits porteraient les procédures requises. Enfin, elle n'explique pas pour quel motif l' art. 101 al. 2 CPP ne permettrait pas aux instances civiles de consulter les dossiers pénaux. Cela vaut d'autant plus au vu des déterminations du 13 janvier 2016 et des pièces produites en annexe - dans la mesure de leur recevabilité ( art. 99 al. 1 LTF ) - dès lors qu'il semble en ressortir que l'un des intimés entend s'en prévaloir.</w:t>
      </w:r>
    </w:p>
    <w:p>
      <w:r>
        <w:t>A la lecture de la loi, l'impossibilité procédurale de produire ultérieurement les extraits requis des procédures pénales litigieuses n'apparaît pas manifeste. Dans ces conditions, il appartenait à la recourante de démontrer quelles dispositions précises de la procédure civile ou pénale l'empêcheraient absolument et définitivement de produire des éléments déterminants pour le sort de la procédure civile pendante à Zurich. En l'absence d'une telle démonstration, on ne saurait retenir la condition de l'existence d'un préjudice irréparable.</w:t>
      </w:r>
    </w:p>
    <w:p>
      <w:r>
        <w:rPr>
          <w:b/>
        </w:rPr>
        <w:t>E. 1.3</w:t>
      </w:r>
    </w:p>
    <w:p>
      <w:r>
        <w:t>Il résulte de ce qui précède que la recourante n'est pas menacée d'un préjudice irréparable au sens de l' art. 93 al. 1 let. a LTF . Dès lors, le recours doit être déclaré irrecevable.</w:t>
      </w:r>
    </w:p>
    <w:p>
      <w:r>
        <w:rPr>
          <w:b/>
        </w:rPr>
        <w:t>E. 1.4</w:t>
      </w:r>
    </w:p>
    <w:p>
      <w:r>
        <w:t>La recourante, qui succombe, supporte les frais judiciaires ( art. 66 al. 1 LTF ). Des indemnités de dépens sont allouées aux intimés à la charge de la recourante ( art. 68 al. 1 LTF ); le montant attribué à C.________ est cependant réduit, dès lors que celui-ci s'est limité à se rallier aux déterminations prises par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