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223/2017 vom 6. Juli 2017</w:t>
      </w:r>
    </w:p>
    <w:p>
      <w:r>
        <w:t>Bundesgericht, 2017-07-06, DE</w:t>
      </w:r>
    </w:p>
    <w:p>
      <w:r>
        <w:rPr>
          <w:b/>
        </w:rPr>
        <w:t xml:space="preserve">Quelle: </w:t>
      </w:r>
      <w:r>
        <w:t>https://mcp.opencaselaw.ch/entscheid/bger_1B_223_2017</w:t>
      </w:r>
    </w:p>
    <w:p>
      <w:r>
        <w:t>FR: TF 1B 223/2017 du 6 juillet 2017</w:t>
      </w:r>
    </w:p>
    <w:p>
      <w:r>
        <w:t>IT: TF 1B 223/2017 del 6 luglio 2017</w:t>
      </w:r>
    </w:p>
    <w:p>
      <w:pPr>
        <w:pStyle w:val="Heading2"/>
      </w:pPr>
      <w:r>
        <w:t>Regeste</w:t>
      </w:r>
    </w:p>
    <w:p>
      <w:r>
        <w:t>Nichtweiterleitung von Post | Strafprozess</w:t>
      </w:r>
    </w:p>
    <w:p>
      <w:pPr>
        <w:pStyle w:val="Heading2"/>
      </w:pPr>
      <w:r>
        <w:t>Erwägungen</w:t>
      </w:r>
    </w:p>
    <w:p>
      <w:r>
        <w:rPr>
          <w:b/>
        </w:rPr>
        <w:t>E. 1</w:t>
      </w:r>
    </w:p>
    <w:p>
      <w:r>
        <w:t>Mit dem angefochtenen Nichteintretensentscheid des Obergerichts bleibt die Weigerung der Staatsanwaltschaft, dem Beschwerdeführer die am 19. Dezember 2016 nicht weitergeleitete und zurückbehaltene Sendung vor dem Abschluss des Strafverfahrens herauszugeben, in Kraft. Es handelt sich um einen kantonal letztinstanzlichen Entscheid in einer Strafsache; dagegen ist die Beschwerde in Strafsachen zulässig ( Art. 78 Abs. 1, Art. 80 Abs. 1, Art. 90 BGG ). Er schliesst das Strafverfahren gegen den Beschwerdeführer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 Der Beschwerdeführer legt unter Verletzung seiner gesetzlichen Begründungspflicht nicht dar, inwiefern er einen nicht wiedergutzumachenden Nachteil rechtlicher Natur erleidet, wenn er die umstrittene Sendung erst nach Abschluss des Strafverfahrens herausverlangen kann, und das ist auch nicht ersichtlich. Für die erstinstanzliche Beurteilung von Haftungsansprüchen gegen den Kanton Zürich und seinen Verteidiger ist das Bundesgericht von vornherein nicht zuständig. Auf die Beschwerde ist im vereinfachten Verfahren nach Art. 108 BGG nicht einzutreten.</w:t>
      </w:r>
    </w:p>
    <w:p>
      <w:r>
        <w:rPr>
          <w:b/>
        </w:rPr>
        <w:t>E. 2</w:t>
      </w:r>
    </w:p>
    <w:p>
      <w:r>
        <w:t>Bei diesem Ausgang des Verfahrens wird der Beschwerdeführer kostenpflichtig ( Art. 66 Abs. 1 BGG ). Er hat zwar ein Gesuch um unentgeltliche Rechtspflege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