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1B_221/2018 vom 2. Mai 2018</w:t>
      </w:r>
    </w:p>
    <w:p>
      <w:r>
        <w:t>Bundesgericht, 2018-05-02, DE</w:t>
      </w:r>
    </w:p>
    <w:p>
      <w:r>
        <w:rPr>
          <w:b/>
        </w:rPr>
        <w:t xml:space="preserve">Quelle: </w:t>
      </w:r>
      <w:r>
        <w:t>https://mcp.opencaselaw.ch/entscheid/bger_1B_221_2018</w:t>
      </w:r>
    </w:p>
    <w:p>
      <w:r>
        <w:t>FR: TF 1B_221/2018 du 2 mai 2018</w:t>
      </w:r>
    </w:p>
    <w:p>
      <w:r>
        <w:t>IT: TF 1B_221/2018 del 2 maggio 2018</w:t>
      </w:r>
    </w:p>
    <w:p>
      <w:pPr>
        <w:pStyle w:val="Heading2"/>
      </w:pPr>
      <w:r>
        <w:t>Erwägungen</w:t>
      </w:r>
    </w:p>
    <w:p>
      <w:r>
        <w:rPr>
          <w:b/>
        </w:rPr>
        <w:t>E. 1</w:t>
      </w:r>
    </w:p>
    <w:p>
      <w:r>
        <w:t>Das Zwangsmassnahmengericht des Bezirks Meilen verlängerte mit Verfügung vom 26. März 2018 die Untersuchungshaft von A.________ bis zum 30. Juni 2018. Dagegen erhob A.________ persönlich Beschwerde, welche die III. Strafkammer des Obergerichts des Kantons Zürich mit Beschluss vom 13. April 2018 abwies.</w:t>
      </w:r>
    </w:p>
    <w:p>
      <w:r>
        <w:rPr>
          <w:b/>
        </w:rPr>
        <w:t>E. 2</w:t>
      </w:r>
    </w:p>
    <w:p>
      <w:r>
        <w:t>A.________ erhob mit Eingabe vom 27. April 2018 "Rekurs" gegen den Beschluss der III. Strafkammer des Obergerichts des Kantons Zürich und ersuchte um sofortige Haftentlassung aus der Untersuchungshaft.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begründet seine Beschwerde überhaupt nicht. Die Beschwerde genügt somit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r>
        <w:t>1.</w:t>
      </w:r>
    </w:p>
    <w:p>
      <w:r>
        <w:t>Auf die Beschwerde wird nicht eingetreten.</w:t>
      </w:r>
    </w:p>
    <w:p>
      <w:r>
        <w:t>2.</w:t>
      </w:r>
    </w:p>
    <w:p>
      <w:r>
        <w:t>Es werden keine Kosten erhoben.</w:t>
      </w:r>
    </w:p>
    <w:p>
      <w:r>
        <w:t>3.</w:t>
      </w:r>
    </w:p>
    <w:p>
      <w:r>
        <w:t>Dieses Urteil wird dem Beschwerdeführer, der Staatsanwaltschaft See/Oberland, dem Obergericht des Kantons Zürich, III. Strafkammer, und Rechtsanwalt B.________ schriftlich mitgeteilt.</w:t>
      </w:r>
    </w:p>
    <w:p>
      <w:r>
        <w:t>Lausanne, 2. Mai 2018</w:t>
      </w:r>
    </w:p>
    <w:p>
      <w:r>
        <w:t>Im Namen der I. öffentlich-rechtlichen Abteilung</w:t>
      </w:r>
    </w:p>
    <w:p>
      <w:r>
        <w:t>des Schweizerischen Bundesgerichts</w:t>
      </w:r>
    </w:p>
    <w:p>
      <w:r>
        <w:t>Das präsidierende Mitglied: Karlen</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