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1B 221/2016 vom 20. Juni 2016</w:t>
      </w:r>
    </w:p>
    <w:p>
      <w:r>
        <w:t>Bundesgericht, 2016-06-20, FR</w:t>
      </w:r>
    </w:p>
    <w:p>
      <w:r>
        <w:rPr>
          <w:b/>
        </w:rPr>
        <w:t xml:space="preserve">Quelle: </w:t>
      </w:r>
      <w:r>
        <w:t>https://mcp.opencaselaw.ch/entscheid/bger_1B_221_2016</w:t>
      </w:r>
    </w:p>
    <w:p>
      <w:r>
        <w:t>FR: TF 1B 221/2016 du 20 juin 2016</w:t>
      </w:r>
    </w:p>
    <w:p>
      <w:r>
        <w:t>IT: TF 1B 221/2016 del 20 giugno 2016</w:t>
      </w:r>
    </w:p>
    <w:p>
      <w:pPr>
        <w:pStyle w:val="Heading2"/>
      </w:pPr>
      <w:r>
        <w:t>Regeste</w:t>
      </w:r>
    </w:p>
    <w:p>
      <w:r>
        <w:t>procédure pénale; récusation | Questions de compétences, garantie du juge du domicile et du ...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25 novembre 2015, le Ministère public de l'arrondissement de Lausanne a engagé l'accusation contre A.________ devant le Tribunal de police de l'arrondissement de Lausanne pour calomnie, subsidiairement diffamation et menaces. La Chambre des recours pénale du Tribunal cantonal du canton de Vaud a rejeté les demandes de récusation visant le Président de cette juridiction et le juge cantonal Jean-François Meylan au terme d'une décision rendue le 28 avril 2016 que A.________ a déférée auprès du Tribunal fédéral le 14 juin 2016.</w:t>
      </w:r>
    </w:p>
    <w:p>
      <w:r>
        <w:rPr>
          <w:b/>
        </w:rPr>
        <w:t>E. 2</w:t>
      </w:r>
    </w:p>
    <w:p>
      <w:r>
        <w:t>Le Tribunal fédéral vérifie d'office et librement la recevabilité des recours qui lui sont soumis. Le délai de recours au Tribunal fédéral est de 30 jours; il court dès le lendemain du jour de la notification de l'expédition complète de la décision attaquée ( art. 100 al. 1 LTF en relation avec l' art. 44 al. 1 LTF ). Le mémoire de recours doit être remis au plus tard le dernier jour du délai, soit au Tribunal fédéral, soit, à l'intention de ce dernier, à la Poste suisse ou à une représentation diplomatique ou consulaire suisse ( art. 48 al. 1 LTF ). La décision de la Chambre des recours pénale du 28 avril 2016 a été notifiée au recourant le samedi 14 mai 2016. Le délai de recours contre cette décision a ainsi commencé à courir le lendemain, sans égard au fait qu'il s'agissait d'un dimanche (cf. JEAN-MAURICE FRÉSARD, Commentaire de la LTF, 2014, n. 8 ad art. 44 LTF , p. 332), pour arriver à échéance le 13 juin 2016. Remis à la poste le 14 juin 2016, le recours est par conséquent tardif. Au demeurant, la requête de récusation du Président du Tribunal d'arrondissement de Lausanne était clairement abusive (cf. arrêt 1B_234/2009 du 10 septembre 2009 consid. 2).</w:t>
      </w:r>
    </w:p>
    <w:p>
      <w:r>
        <w:rPr>
          <w:b/>
        </w:rPr>
        <w:t>E. 3</w:t>
      </w:r>
    </w:p>
    <w:p>
      <w:r>
        <w:t>Le recours doit être déclaré irrecevable, selon la procédure simplifiée prévue par l' art. 108 al. 1 let. a LTF , aux frais du recourant qui succombe ( art. 65 et 66 al. 1 LTF ). Par ces motifs, le Juge présidant prononce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