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1B_21/2010 vom 25. März 2010</w:t>
      </w:r>
    </w:p>
    <w:p>
      <w:r>
        <w:t>Bundesgericht, 2010-03-25, FR</w:t>
      </w:r>
    </w:p>
    <w:p>
      <w:r>
        <w:rPr>
          <w:b/>
        </w:rPr>
        <w:t xml:space="preserve">Quelle: </w:t>
      </w:r>
      <w:r>
        <w:t>https://mcp.opencaselaw.ch/entscheid/bger_1B_21_2010</w:t>
      </w:r>
    </w:p>
    <w:p>
      <w:r>
        <w:t>FR: TF 1B_21/2010 du 25 mars 2010</w:t>
      </w:r>
    </w:p>
    <w:p>
      <w:r>
        <w:t>IT: TF 1B_21/2010 del 25 marzo 2010</w:t>
      </w:r>
    </w:p>
    <w:p>
      <w:pPr>
        <w:pStyle w:val="Heading2"/>
      </w:pPr>
      <w:r>
        <w:t>Erwägungen</w:t>
      </w:r>
    </w:p>
    <w:p>
      <w:r>
        <w:rPr>
          <w:b/>
        </w:rPr>
        <w:t>E. 1</w:t>
      </w:r>
    </w:p>
    <w:p>
      <w:r>
        <w:t>Selon l' art. 79 LTF , le recours en matière pénale est recevable contre les arrêts de la Cour des plaintes qui portent sur des mesures de contraintes. La saisie d'avoirs bancaires, ainsi que le blocage d'un immeuble avec mention correspondante au Registre foncier, constituent de telles mesures (ATF 1B_208/2009 du 13 janvier 2010).</w:t>
      </w:r>
    </w:p>
    <w:p>
      <w:r>
        <w:rPr>
          <w:b/>
        </w:rPr>
        <w:t>E. 1.1</w:t>
      </w:r>
    </w:p>
    <w:p>
      <w:r>
        <w:t>En tant qu'il conteste l'irrecevabilité de sa plainte au TPF pour ce qui concerne le séquestre de son compte bancaire, le recourant a qualité pour agir ( art. 81 al. 1 LTF ) puisqu'il fait valoir une violation de ses droits de partie et dispose à ce titre d'un intérêt juridique à ce que son grief soit examiné sur le fond.</w:t>
      </w:r>
    </w:p>
    <w:p>
      <w:r>
        <w:t>Le recourant a aussi qualité pour agir ( art. 81 al. 1 LTF ) en ce qui concerne le blocage de l'immeuble dont il est propriétaire.</w:t>
      </w:r>
    </w:p>
    <w:p>
      <w:r>
        <w:rPr>
          <w:b/>
        </w:rPr>
        <w:t>E. 1.2</w:t>
      </w:r>
    </w:p>
    <w:p>
      <w:r>
        <w:t>Toutefois, la décision par laquelle le juge ordonne ou maintient un séquestre pénal constitue une décision incidente, qui ne met pas fin à la procédure ( ATF 128 I 129 consid. 1 p. 131; 126 I 97 consid. 1b p. 100 et les références). Dès lors, conformément à l' art. 93 al. 1 let. a LTF , une telle décision ne peut faire l'objet d'un recours devant le Tribunal fédéral que si elle peut causer un préjudice irréparable. Selon la jurisprudence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 Cela est moins évident pour le blocage d'un bien immobilier, du moins lorsque l'intéressé ne se trouve pas contraint de quitter les locaux qu'il occupe ou de mettre en vente ces derniers (cf. arrêt 1B_293/2009 du 7 janvier 2010).</w:t>
      </w:r>
    </w:p>
    <w:p>
      <w:r>
        <w:t>En l'occurrence, le recourant peut continuer à avoir l'usage de sa villa, même s'il ne peut en disposer librement. Dans un tel cas, il lui appartient d'indiquer en quoi l'entrave à son droit de disposition lui cause un dommage particulier qui ne pourra être réparé par la suite ( ATF 134 III 426 consid. 1.2 p. 429; ATF 133 III 629 consid. 2.3.1 p. 632; MERZ, Basler Kommentar BGG, n° 76 ad art. 42; CORBOZ, Commentaire LTF, Berne 2009, n° 18 ad. art. 93). Or, le recourant ne prétend rien de tel, de sorte que la recevabilité du recours apparaît douteuse. La question peut néanmoins rester indécise, puisque le recours devrait, comme on le verra, de toute façon être rejeté sur le fond.</w:t>
      </w:r>
    </w:p>
    <w:p>
      <w:r>
        <w:rPr>
          <w:b/>
        </w:rPr>
        <w:t>E. 1.3</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 Les critiques de nature appellatoire sont irrecevables (cf. ATF 133 III 585 consid. 4 p. 589; 130 I 258 consid. 1.3 et les arrêts cités).</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2</w:t>
      </w:r>
    </w:p>
    <w:p>
      <w:r>
        <w:t>Se plaignant d'arbitraire dans l'application de l' art. 214 PPF , d'un déni de justice et d'une violation de son droit à un procès équitable, le recourant reproche au TPF de ne pas être entré en matière sur la plainte en tant qu'elle portait sur le séquestre des valeurs bancaires. A ce propos, la Cour des plaintes a considéré que seul le trustee avait, en tant que titulaire des avoirs, qualité pour recourir, à l'exclusion des bénéficiaires. Le recourant estime que la notion de propriété visée à l' art. 26 Cst. est plus large que celle du droit civil et que les bénéficiaires seraient touchés autant que le trustee par une mesure de séquestre.</w:t>
      </w:r>
    </w:p>
    <w:p>
      <w:r>
        <w:rPr>
          <w:b/>
        </w:rPr>
        <w:t>E. 2.1</w:t>
      </w:r>
    </w:p>
    <w:p>
      <w:r>
        <w:t>Selon la jurisprudence, la qualité pour recourir contre la saisie pénale provisoire d'un compte bancaire appartient au seul titulaire du compte ( ATF 133 IV 278 consid. 1.3 p. 282), qu'il soit ou non partie à la procédure pénale. Telle est également la solution qui prévaut en général en matière d'entraide pénale internationale ( art. 9a OEIMP ).</w:t>
      </w:r>
    </w:p>
    <w:p>
      <w:r>
        <w:rPr>
          <w:b/>
        </w:rPr>
        <w:t>E. 2.2</w:t>
      </w:r>
    </w:p>
    <w:p>
      <w:r>
        <w:t>Le trust se définit comme un rapport juridique dans lequel le constituant (settlor) confie des biens patrimoniaux au trustee afin qu'il les gère dans l'intérêt d'un bénéficiaire. Ces biens constituent une masse distincte du patrimoine du trustee. Ce dernier en acquiert seul la propriété. Il est chargé d'administrer, de gérer ou de disposer des biens selon les termes du trust (cf. art. 2 de la Convention de La Haye relative à la loi applicable au trust et à sa reconnaissance, entrée en vigueur pour la Suisse le 1er juillet 2007; RS 0.221.371). Les bénéficiaires disposent certes d'une prétention ayant une composante réelle, qui peut leur permettre notamment d'intervenir dans la procédure d'exécution forcée dirigée contre le trustee (arrêt 5C.169/2001 du 19 novembre 2001). Il n'en demeure pas moins que les droits des bénéficiaires et du trustee sont de nature différente: seul ce dernier dispose de la propriété et, ce qui est déterminant dans le cadre d'un blocage provisoire de compte bancaire, de la titularité des avoirs déposés (cf. ATF 127 II 323 consid. 3a/cc p. 327 ss; arrêt 1A.207/20056 du 9 août 2006).</w:t>
      </w:r>
    </w:p>
    <w:p>
      <w:r>
        <w:rPr>
          <w:b/>
        </w:rPr>
        <w:t>E. 2.3</w:t>
      </w:r>
    </w:p>
    <w:p>
      <w:r>
        <w:t>Le recourant ne conteste d'ailleurs pas la limitation de la qualité pour recourir aux seuls titulaires des comptes bancaires, à l'exception des bénéficiaires. Il prétend que cette pratique devrait être limitée aux ayants droit des personnes morales et ne pourrait s'étendre aux bénéficiaires d'un trust. On ne voit toutefois pas ce qui devrait distinguer les deux situations, puisque dans les deux cas, le titulaire directement touché peut intervenir pour défendre les intérêts de ses ayants droit. Le refus d'entrer en matière n'apparaît par conséquent pas arbitraire. L'argument tiré du droit au procès équitable tombe, lui aussi, à faux.</w:t>
      </w:r>
    </w:p>
    <w:p>
      <w:r>
        <w:rPr>
          <w:b/>
        </w:rPr>
        <w:t>E. 3</w:t>
      </w:r>
    </w:p>
    <w:p>
      <w:r>
        <w:t>Dans un deuxième grief, le recourant reproche à la Cour des plaintes de ne pas avoir tenu compte de ses arguments, et de s'être fondé sur des faits manifestement inexacts. Il estime que rien ne permettrait d'admettre que B.________ se serait livré à un trafic de stupéfiants avant 2003. Tant l'acte d'accusation espagnol que les policiers entendus à ce sujet feraient apparaître que l'activité menée avant 2003 se limitait à un trafic de tabac. Or, les fonds versés sur le compte du trust avaient été constitués en 2001 déjà. A propos de l'opération relative à Y.________, le recourant affirme qu'il se serait limité à transmettre des instructions reçues d'Espagne. La Cour des plaintes se contenterait d'affirmer que le recourant est mentionné dans un document de la procédure en Espagne - au demeurant tronqué et demeuré sans suite - alors que le recourant n'a jamais été inquiété dans ce cadre. Le recourant explique pour quelle raison il n'avait pas lieu de s'inquiéter de l'arrestation de B.________. L'enquête ayant été ouverte en 2004, il serait disproportionné de maintenir le séquestre en attendant d'éclaircir les relations entre le recourant et B.________.</w:t>
      </w:r>
    </w:p>
    <w:p>
      <w:r>
        <w:rPr>
          <w:b/>
        </w:rPr>
        <w:t>E. 3.1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la décision du JIF est fondée sur l' art. 65 PPF , disposition selon laquelle les objets et les valeurs qui feront probablement l'objet d'une confiscation peuvent également être séquestrés; une restriction au droit d'aliéner des immeubles peut être mentionnée au registre foncier (al. 2). En l'occurrence, il s'agit de la saisie conservatoire du produit présumé de l'infraction (producta sceleris). Comme cela ressort du texte de l' art. 65 PPF , une telle mesure est fondée sur la vraisemblance; elle porte sur des objets dont on peut admettre, prima facie, qu'ils pourront être confisqués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3.2</w:t>
      </w:r>
    </w:p>
    <w:p>
      <w:r>
        <w:t>Les griefs du recourant apparaissent dans une large mesure appellatoires, et la Cour des plaintes n'a commis aucun arbitraire en écartant cette argumentation à décharge. Le recourant prétend qu'il ne connaissait pas l'activité de B.________ et que le trafic de stupéfiants auquel celui-ci aurait participé était postérieur à la constitution de sa fortune.</w:t>
      </w:r>
    </w:p>
    <w:p>
      <w:r>
        <w:t>Le jugement rendu en novembre 2009 en Espagne se rapporte à une saisie de cocaïne en 2003 à bord de Y.________, embarcation construite et mise à disposition par B.________. Ce dernier se voit toutefois aussi reprocher d'avoir fait construire deux autres bateaux utilisés selon le même mode et ayant navigué, l'un jusqu'en 1999, l'autre jusqu'en 2004. Les autorités espagnoles soupçonnent ainsi, sans pouvoir l'affirmer, que le trafic de stupéfiants remonte à 1995. Quant à l'enquête pour blanchiment d'argent, elle se rapporte à des faits commis entre 1997 et 2004. Elle porte en particulier sur des transferts de fonds de la Suisse vers l'Espagne, notamment en 1999, depuis des comptes sur lesquels le recourant avait des pouvoirs. C'est dès lors en vain que le recourant tente de restreindre la période pénale déterminante. Son intervention dans le cadre de l'affaire de Y.________ semble par ailleurs indiquer qu'il était suffisamment renseigné sur les activités de l'organisation dont B.________ faisait partie. Compte tenu de la procédure ouverte en Suisse, le fait que le recourant n'a pas été formellement inquiété dans la première procédure en Espagne ne saurait constituer un élément à décharge. A ce stade de l'enquête, la probabilité d'une confiscation reste suffisante pour justifier le maintien des saisies provisoires.</w:t>
      </w:r>
    </w:p>
    <w:p>
      <w:r>
        <w:rPr>
          <w:b/>
        </w:rPr>
        <w:t>E. 4</w:t>
      </w:r>
    </w:p>
    <w:p>
      <w:r>
        <w:t>Sur le vu de ce qui précède, le recours doit être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