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1B_219/2019 vom 4. Juni 2019</w:t>
      </w:r>
    </w:p>
    <w:p>
      <w:r>
        <w:t>Bundesgericht, 2019-06-04, FR</w:t>
      </w:r>
    </w:p>
    <w:p>
      <w:r>
        <w:rPr>
          <w:b/>
        </w:rPr>
        <w:t xml:space="preserve">Quelle: </w:t>
      </w:r>
      <w:r>
        <w:t>https://mcp.opencaselaw.ch/entscheid/bger_1B_219_2019</w:t>
      </w:r>
    </w:p>
    <w:p>
      <w:r>
        <w:t>FR: TF 1B_219/2019 du 4 juin 2019</w:t>
      </w:r>
    </w:p>
    <w:p>
      <w:r>
        <w:t>IT: TF 1B_219/2019 del 4 giugno 2019</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reproche à l'autorité précédente d'avoir considéré qu'il existerait des soupçons suffisants de la commission d'infractions permettant son placement en détention provisoire.</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à l'égard de l'intéressé des charges suffisantes, soit de sérieux soupçons de culpabilité ( art. 221 al. 1 CPP ; art. 5 par. 1 let . c CEDH; ATF 139 IV 186 consid. 2 p. 187 s. et les arrêts cités).</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143 IV 316 consid. 3.1 et 3.2 p. 318 s.).</w:t>
      </w:r>
    </w:p>
    <w:p>
      <w:r>
        <w:t>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1B_548/2018 du 8 janvier 2019 consid. 3.1).</w:t>
      </w:r>
    </w:p>
    <w:p>
      <w:r>
        <w:rPr>
          <w:b/>
        </w:rPr>
        <w:t>E. 2.2</w:t>
      </w:r>
    </w:p>
    <w:p>
      <w:r>
        <w:t>En l'espèce, l'existence de forts soupçons pesant sur le recourant a été examinée par la cour cantonale en lien avec les faits nouvellement décrits dans les plaintes déposées les 22 janvier 2019 et 25 février 2019 par B.________ et C.________ respectivement.</w:t>
      </w:r>
    </w:p>
    <w:p>
      <w:r>
        <w:t>Il ressort ainsi de l'arrêt entrepris, s'agissant des agissements dénoncés dans la plainte du 22 janvier 2019, que le recourant avait admis avoir promis à B.________ la vente d'un container de transport maritime alors qu'il n'en disposait pas et qu'il ne savait pas comment s'en procurer un, ce qui laissait supposer qu'il n'avait jamais eu l'intention de fournir la prestation promise, ni de restituer l'acompte versé (cf. arrêt entrepris, consid. 3.3 p. 6). Contrairement à ce que soutient le recourant, le litige ne paraît pas relever du seul droit civil, la condition de l'astuce, relativement à l'infraction d'escroquerie (cf. art. 146 CP ), pouvant notamment découler d'une tromperie portant sur la volonté d'exécuter un contrat (cf. arrêts 6B_817/2018 du 23 octobre 2018 consid. 2.4.1; 6B_584/2018 du 30 août 2018 consid. 2.1). A cet égard, il ne semble pas non plus qu'à ce stade, la punissabilité du recourant devrait en tout état de cause être exclue en raison d'un devoir de vérification ou de prudence du plaignant. De surcroît, l'intéressé ne conteste pas avoir menti aux enquêteurs sur les contacts entretenus avec le plaignant et sur les promesses de remboursement qu'il lui avait formulées, de sorte qu'il ne paraît guère crédible quant à sa prétendue volonté de remplir ses engagements.</w:t>
      </w:r>
    </w:p>
    <w:p>
      <w:r>
        <w:t>Pour ce qui est des agissements dénoncés par la plainte de son cousin C.________, le Tmc a relevé que le recourant avait profité de leur lien familial et de la confusion qu'il pouvait générer pour se procurer sans les payer des marchandises et des services auprès de plusieurs entreprises, s'enrichissant ainsi d'un montant potentiellement substantiel sur la durée, qui pourrait s'exprimer en années (cf. ordonnance du 21 mars 2019, consid. 7 p. 5). Si en l'état les agissements reprochés au recourant ne sont certes pas détaillés de manière précise, il apparaît toutefois que les faits dénoncés par le plaignant, qui aurait été contacté par une dizaine d'entreprises concernées, relèvent d'un</w:t>
      </w:r>
    </w:p>
    <w:p>
      <w:r>
        <w:t>modus operandi similaire aux autres actes qui font l'objet de la procédure pénale. La cour cantonale pouvait en outre considérer que les déclarations du plaignant étaient crédibles, dès lors qu'il n'y avait pas de raisons que ce dernier, qui a cité nommément les entreprises en cause, prenne le risque de divulguer de fausses informations à la police, sachant que celle-ci allait nécessairement enquêter et contacter les supposés lésés. En tant que le recourant soutient qu'il y a lieu de tenir compte dans ce contexte du conflit familial profond qui l'opposerait à son cousin, il n'explique aucunement en quoi consiste ce prétendu conflit, ni en quoi son omission dans l'appréciation de la cour cantonale serait empreinte d'arbitraire.</w:t>
      </w:r>
    </w:p>
    <w:p>
      <w:r>
        <w:t>Au regard de ces considérations, la cour cantonale n'a pas violé le droit fédéral en retenant, à ce stade, l'existence de charges suffisantes à l'égard du recourant et ce grief peut être écarté.</w:t>
      </w:r>
    </w:p>
    <w:p>
      <w:r>
        <w:rPr>
          <w:b/>
        </w:rPr>
        <w:t>E. 3</w:t>
      </w:r>
    </w:p>
    <w:p>
      <w:r>
        <w:t>Le recourant conteste l'existence d'un risque de récidive.</w:t>
      </w:r>
    </w:p>
    <w:p>
      <w:r>
        <w:rPr>
          <w:b/>
        </w:rPr>
        <w:t>E. 3.1</w:t>
      </w:r>
    </w:p>
    <w:p>
      <w:r>
        <w:t>L' art. 221 al. 1 let .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 sont visés ( ATF 143 IV 9 consid. 2.6 et 2.7 p. 14 s.). S'agissant des infractions contre le patrimoine, si celles-ci perturbent la vie en société en portant atteinte de manière violente à la propriété, elles ne mettent cependant pas systématiquement en danger l'intégrité physique ou psychique des victimes. En présence de telles infractions, une détention n'est ainsi justifiée - en raison d'un danger de récidive - que lorsque l'on est en présence de crimes ou de délits aggravés, tels que l'escroquerie par métier ( art. 146 al. 2 CP ) ou le vol en bande ( art. 139 ch. 3 CP ) qui, du point de vue des victimes, compromettent gravement leur sécurité personnelle (cf. en ce sens ATF 143 IV 9 consid. 2.7 p. 15; arrêt 1B_32/2017 du 4 mai 2017 consid. 3.3.5).</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rPr>
          <w:b/>
        </w:rPr>
        <w:t>E. 3.2</w:t>
      </w:r>
    </w:p>
    <w:p>
      <w:r>
        <w:t>En tant que le recourant conteste l'existence d'un risque de récidive en soutenant que les faits reprochés ne seraient pas constitutifs d'infractions, mais relèveraient de simples litiges commerciaux, son argumentation se recoupe avec celle développée en lien avec l'existence de charges suffisantes. Il suffit dès lors d'y renvoyer (cf. consid. 2.2 supra).</w:t>
      </w:r>
    </w:p>
    <w:p>
      <w:r>
        <w:t>Cela étant, il ressort de l'arrêt entrepris que le Ministère public envisage, au vu de la durée sur laquelle s'étendent les infractions (depuis 2010) et de la répétition du même</w:t>
      </w:r>
    </w:p>
    <w:p>
      <w:r>
        <w:t>modus operandi , de poursuivre le recourant pour escroquerie par métier (cf. art. 146 al. 2 CP ; arrêt entrepris, consid. 5.3 p. 9). Dans cette mesure, la détention avant jugement est susceptible d'être justifiée par l'existence d'un risque de récidive. A cet égard, la cour cantonale a relevé que les faits dénoncés dans les plaintes déposées au début de l'année 2019 tendaient à démontrer que le recourant avait persisté dans ses agissements après sa première période de détention provisoire entre décembre 2017 et février 2018. Son casier judiciaire faisait par ailleurs état de sept condamnations depuis juin 2014, dont cinq pour abus de confiance ou escroquerie. Enfin, le recourant, qui émarge à l'aide sociale et dont la situation financière est largement obérée, avait déclaré ne rien avoir appris de ses périodes de détention, y compris de celles subies à la suite de précédentes condamnations.</w:t>
      </w:r>
    </w:p>
    <w:p>
      <w:r>
        <w:t>Au vu des éléments retenus, l'appréciation de la cour cantonale quant à l'existence d'un risque de récidive, fondé sur la prévention - suffisante en l'état de la procédure - d'escroquerie par métier, ne prête pas le flanc à la critique et doit être confirmée.</w:t>
      </w:r>
    </w:p>
    <w:p>
      <w:r>
        <w:rPr>
          <w:b/>
        </w:rPr>
        <w:t>E. 3.3</w:t>
      </w:r>
    </w:p>
    <w:p>
      <w:r>
        <w:t>Vu le risque de récidive existant, il n'y a pas lieu d'examiner ce qu'il en est d'un éventuel risque de collusion.</w:t>
      </w:r>
    </w:p>
    <w:p>
      <w:r>
        <w:rPr>
          <w:b/>
        </w:rPr>
        <w:t>E. 4</w:t>
      </w:r>
    </w:p>
    <w:p>
      <w:r>
        <w:t>Le recourant se plaint enfin d'une violation du principe de la proportionnalité eu égard à la durée de la détention avant jugement.</w:t>
      </w:r>
    </w:p>
    <w:p>
      <w:r>
        <w:rPr>
          <w:b/>
        </w:rPr>
        <w:t>E. 4.1</w:t>
      </w:r>
    </w:p>
    <w:p>
      <w:r>
        <w:t>L' art. 212 al. 3 CPP prévoit que la détention avant jugement ne doit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 ATF 143 IV 168 consid. 5.1 p. 173; 139 IV 270 consid. 3.1 p. 275 et les arrêts cités).</w:t>
      </w:r>
    </w:p>
    <w:p>
      <w:r>
        <w:rPr>
          <w:b/>
        </w:rPr>
        <w:t>E. 4.2</w:t>
      </w:r>
    </w:p>
    <w:p>
      <w:r>
        <w:t>Outre la période de détention provisoire déjà subie plus tôt dans la procédure (du 19 décembre 2017 au 19 février 2018), le recourant est à nouveau en détention provisoire depuis le 19 mars 2019. On ne saurait suivre l'appréciation du recourant selon laquelle la durée de la détention serait sans commune mesure avec la peine envisageable, qui devrait selon lui être " modeste ". En effet, compte tenu des chefs de prévention retenus et du nombre de cas en cause, qui pourrait encore augmenter en fonction des résultats des investigations en lien avec la plainte de C.________, il faut au contraire constater que la détention subie à ce jour demeure proportionnée à la peine encourue concrètement en cas de condamnation.</w:t>
      </w:r>
    </w:p>
    <w:p>
      <w:r>
        <w:t>Enfin, aucune mesure de mesure de substitution ne paraît en l'état propre à éviter tout risque de récidive, de sorte que la mesure de détention provisoire doit être confirmée.</w:t>
      </w:r>
    </w:p>
    <w:p>
      <w:r>
        <w:rPr>
          <w:b/>
        </w:rPr>
        <w:t>E. 5</w:t>
      </w:r>
    </w:p>
    <w:p>
      <w:r>
        <w:t>Il résulte de ce qui précède que le recours doit être rejeté.</w:t>
      </w:r>
    </w:p>
    <w:p>
      <w:r>
        <w:t>Les conditions posées à l' art. 64 al. 1 LTF étant réunies, il convient de mettre le recourant au bénéfice de l'assistance judiciaire, de lui désigner Me Jérôme Reymond comme avocat d'office et d'allouer à celui-ci une indemnité à titre d'honoraires, qui seront supportés par la caisse du tribunal. Il n'est en outre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